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78DF7" w14:textId="77777777" w:rsidR="00D77CFA" w:rsidRDefault="00000000" w:rsidP="00EA629E">
      <w:pPr>
        <w:pStyle w:val="BodyText"/>
        <w:spacing w:before="1"/>
        <w:jc w:val="right"/>
        <w:rPr>
          <w:sz w:val="34"/>
          <w:szCs w:val="34"/>
        </w:rPr>
      </w:pPr>
      <w:bookmarkStart w:id="0" w:name="_Hlk124334785"/>
      <w:r w:rsidRPr="00EA629E">
        <w:rPr>
          <w:noProof/>
          <w:sz w:val="22"/>
          <w:szCs w:val="22"/>
        </w:rPr>
        <w:drawing>
          <wp:anchor distT="0" distB="0" distL="114300" distR="114300" simplePos="0" relativeHeight="251665408" behindDoc="0" locked="0" layoutInCell="1" allowOverlap="1" wp14:anchorId="589E2209" wp14:editId="6D470D32">
            <wp:simplePos x="0" y="0"/>
            <wp:positionH relativeFrom="column">
              <wp:posOffset>612250</wp:posOffset>
            </wp:positionH>
            <wp:positionV relativeFrom="paragraph">
              <wp:posOffset>-166977</wp:posOffset>
            </wp:positionV>
            <wp:extent cx="1216550" cy="1216550"/>
            <wp:effectExtent l="0" t="0" r="3175" b="0"/>
            <wp:wrapNone/>
            <wp:docPr id="27" name="Picture 2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Logo&#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5705" cy="1225705"/>
                    </a:xfrm>
                    <a:prstGeom prst="rect">
                      <a:avLst/>
                    </a:prstGeom>
                  </pic:spPr>
                </pic:pic>
              </a:graphicData>
            </a:graphic>
            <wp14:sizeRelH relativeFrom="margin">
              <wp14:pctWidth>0</wp14:pctWidth>
            </wp14:sizeRelH>
            <wp14:sizeRelV relativeFrom="margin">
              <wp14:pctHeight>0</wp14:pctHeight>
            </wp14:sizeRelV>
          </wp:anchor>
        </w:drawing>
      </w:r>
      <w:r>
        <w:rPr>
          <w:noProof/>
          <w:sz w:val="34"/>
          <w:szCs w:val="34"/>
        </w:rPr>
        <mc:AlternateContent>
          <mc:Choice Requires="wps">
            <w:drawing>
              <wp:anchor distT="0" distB="0" distL="114300" distR="114300" simplePos="0" relativeHeight="251664384" behindDoc="0" locked="0" layoutInCell="1" allowOverlap="1" wp14:anchorId="3F8C34A0" wp14:editId="00CBA7DC">
                <wp:simplePos x="0" y="0"/>
                <wp:positionH relativeFrom="column">
                  <wp:posOffset>332740</wp:posOffset>
                </wp:positionH>
                <wp:positionV relativeFrom="paragraph">
                  <wp:posOffset>-147320</wp:posOffset>
                </wp:positionV>
                <wp:extent cx="1518285" cy="130492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518285" cy="1304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3F6202" w14:textId="77777777" w:rsidR="00D77CFA" w:rsidRDefault="00D77CF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F8C34A0" id="_x0000_t202" coordsize="21600,21600" o:spt="202" path="m,l,21600r21600,l21600,xe">
                <v:stroke joinstyle="miter"/>
                <v:path gradientshapeok="t" o:connecttype="rect"/>
              </v:shapetype>
              <v:shape id="Text Box 26" o:spid="_x0000_s1026" type="#_x0000_t202" style="position:absolute;left:0;text-align:left;margin-left:26.2pt;margin-top:-11.6pt;width:119.55pt;height:102.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" filled="f" stroked="f" strokeweight=".5pt">
                <v:textbox>
                  <w:txbxContent>
                    <w:p w14:paraId="113F6202" w14:textId="77777777" w:rsidR="00D77CFA" w:rsidRDefault="00D77CFA"/>
                  </w:txbxContent>
                </v:textbox>
              </v:shape>
            </w:pict>
          </mc:Fallback>
        </mc:AlternateContent>
      </w:r>
      <w:r>
        <w:rPr>
          <w:sz w:val="34"/>
          <w:szCs w:val="34"/>
        </w:rPr>
        <w:t>Research in Management and Humanities</w:t>
      </w:r>
    </w:p>
    <w:p w14:paraId="60CDF7EC" w14:textId="38A10580" w:rsidR="00D77CFA" w:rsidRDefault="00000000" w:rsidP="00EA629E">
      <w:pPr>
        <w:spacing w:before="181" w:line="240" w:lineRule="auto"/>
        <w:ind w:left="4680"/>
        <w:rPr>
          <w:rFonts w:ascii="Times New Roman" w:hAnsi="Times New Roman" w:cs="Times New Roman"/>
          <w:b/>
          <w:i/>
          <w:color w:val="FF0000"/>
        </w:rPr>
      </w:pPr>
      <w:r>
        <w:rPr>
          <w:rFonts w:ascii="Times New Roman" w:hAnsi="Times New Roman" w:cs="Times New Roman"/>
          <w:b/>
          <w:i/>
        </w:rPr>
        <w:t xml:space="preserve">DWIJMH </w:t>
      </w:r>
      <w:r>
        <w:rPr>
          <w:rFonts w:ascii="Times New Roman" w:hAnsi="Times New Roman" w:cs="Times New Roman"/>
          <w:b/>
          <w:i/>
          <w:color w:val="000000" w:themeColor="text1"/>
        </w:rPr>
        <w:t xml:space="preserve">VOL </w:t>
      </w:r>
      <w:r w:rsidR="00EF0E81">
        <w:rPr>
          <w:rFonts w:ascii="Times New Roman" w:hAnsi="Times New Roman" w:cs="Times New Roman"/>
          <w:b/>
          <w:i/>
          <w:color w:val="000000" w:themeColor="text1"/>
        </w:rPr>
        <w:t>2</w:t>
      </w:r>
      <w:r>
        <w:rPr>
          <w:rFonts w:ascii="Times New Roman" w:hAnsi="Times New Roman" w:cs="Times New Roman"/>
          <w:b/>
          <w:i/>
          <w:color w:val="000000" w:themeColor="text1"/>
        </w:rPr>
        <w:t xml:space="preserve"> NO </w:t>
      </w:r>
      <w:r w:rsidR="00753591">
        <w:rPr>
          <w:rFonts w:ascii="Times New Roman" w:hAnsi="Times New Roman" w:cs="Times New Roman"/>
          <w:b/>
          <w:i/>
          <w:color w:val="000000" w:themeColor="text1"/>
        </w:rPr>
        <w:t>1</w:t>
      </w:r>
      <w:r>
        <w:rPr>
          <w:rFonts w:ascii="Times New Roman" w:hAnsi="Times New Roman" w:cs="Times New Roman"/>
          <w:b/>
          <w:i/>
          <w:color w:val="000000" w:themeColor="text1"/>
        </w:rPr>
        <w:t xml:space="preserve"> (202</w:t>
      </w:r>
      <w:r w:rsidR="001E1E5E">
        <w:rPr>
          <w:rFonts w:ascii="Times New Roman" w:hAnsi="Times New Roman" w:cs="Times New Roman"/>
          <w:b/>
          <w:i/>
          <w:color w:val="000000" w:themeColor="text1"/>
        </w:rPr>
        <w:t>3</w:t>
      </w:r>
      <w:r>
        <w:rPr>
          <w:rFonts w:ascii="Times New Roman" w:hAnsi="Times New Roman" w:cs="Times New Roman"/>
          <w:b/>
          <w:i/>
          <w:color w:val="000000" w:themeColor="text1"/>
        </w:rPr>
        <w:t>) ISSN:</w:t>
      </w:r>
      <w:r>
        <w:rPr>
          <w:rFonts w:ascii="Times New Roman" w:hAnsi="Times New Roman" w:cs="Times New Roman"/>
          <w:b/>
          <w:i/>
          <w:color w:val="000000" w:themeColor="text1"/>
          <w:spacing w:val="-3"/>
        </w:rPr>
        <w:t xml:space="preserve"> </w:t>
      </w:r>
      <w:bookmarkStart w:id="1" w:name="_Hlk129249367"/>
      <w:r w:rsidR="001E1E5E">
        <w:rPr>
          <w:rFonts w:ascii="Times New Roman" w:hAnsi="Times New Roman" w:cs="Times New Roman"/>
          <w:b/>
          <w:i/>
          <w:color w:val="000000" w:themeColor="text1"/>
          <w:spacing w:val="-3"/>
        </w:rPr>
        <w:t>2980-4817</w:t>
      </w:r>
      <w:bookmarkEnd w:id="1"/>
    </w:p>
    <w:p w14:paraId="58AD059B" w14:textId="77777777" w:rsidR="00D77CFA" w:rsidRDefault="00000000" w:rsidP="00EA629E">
      <w:pPr>
        <w:tabs>
          <w:tab w:val="left" w:pos="6120"/>
        </w:tabs>
        <w:spacing w:after="0" w:line="240" w:lineRule="auto"/>
        <w:ind w:left="6120"/>
        <w:rPr>
          <w:rFonts w:ascii="Times New Roman" w:hAnsi="Times New Roman" w:cs="Times New Roman"/>
          <w:color w:val="000000" w:themeColor="text1"/>
          <w:sz w:val="16"/>
        </w:rPr>
      </w:pPr>
      <w:r>
        <w:rPr>
          <w:rFonts w:ascii="Times New Roman" w:hAnsi="Times New Roman" w:cs="Times New Roman"/>
          <w:sz w:val="16"/>
        </w:rPr>
        <w:t xml:space="preserve">Available online at </w:t>
      </w:r>
      <w:hyperlink r:id="rId10" w:history="1">
        <w:r>
          <w:rPr>
            <w:rStyle w:val="Hyperlink"/>
            <w:rFonts w:ascii="Times New Roman" w:hAnsi="Times New Roman" w:cs="Times New Roman"/>
            <w:color w:val="000000" w:themeColor="text1"/>
            <w:sz w:val="16"/>
          </w:rPr>
          <w:t>www.dwijmh.o</w:t>
        </w:r>
      </w:hyperlink>
      <w:r>
        <w:rPr>
          <w:rFonts w:ascii="Times New Roman" w:hAnsi="Times New Roman" w:cs="Times New Roman"/>
          <w:color w:val="000000" w:themeColor="text1"/>
          <w:sz w:val="16"/>
        </w:rPr>
        <w:t xml:space="preserve">rg </w:t>
      </w:r>
    </w:p>
    <w:p w14:paraId="00BCE23B" w14:textId="77777777" w:rsidR="00D77CFA" w:rsidRDefault="00000000" w:rsidP="00EA629E">
      <w:pPr>
        <w:tabs>
          <w:tab w:val="left" w:pos="6120"/>
        </w:tabs>
        <w:spacing w:after="0" w:line="240" w:lineRule="auto"/>
        <w:ind w:left="6120"/>
        <w:rPr>
          <w:rFonts w:ascii="Times New Roman" w:hAnsi="Times New Roman" w:cs="Times New Roman"/>
          <w:sz w:val="16"/>
        </w:rPr>
      </w:pPr>
      <w:r>
        <w:rPr>
          <w:noProof/>
        </w:rPr>
        <mc:AlternateContent>
          <mc:Choice Requires="wpg">
            <w:drawing>
              <wp:anchor distT="0" distB="0" distL="0" distR="0" simplePos="0" relativeHeight="251663360" behindDoc="1" locked="0" layoutInCell="1" allowOverlap="1" wp14:anchorId="1FF34C36" wp14:editId="53BF6A51">
                <wp:simplePos x="0" y="0"/>
                <wp:positionH relativeFrom="margin">
                  <wp:align>left</wp:align>
                </wp:positionH>
                <wp:positionV relativeFrom="paragraph">
                  <wp:posOffset>292100</wp:posOffset>
                </wp:positionV>
                <wp:extent cx="6106795" cy="106045"/>
                <wp:effectExtent l="0" t="0" r="8255" b="8255"/>
                <wp:wrapTopAndBottom/>
                <wp:docPr id="15" name="Group 15"/>
                <wp:cNvGraphicFramePr/>
                <a:graphic xmlns:a="http://schemas.openxmlformats.org/drawingml/2006/main">
                  <a:graphicData uri="http://schemas.microsoft.com/office/word/2010/wordprocessingGroup">
                    <wpg:wgp>
                      <wpg:cNvGrpSpPr/>
                      <wpg:grpSpPr>
                        <a:xfrm>
                          <a:off x="0" y="0"/>
                          <a:ext cx="6106795" cy="106045"/>
                          <a:chOff x="1365" y="330"/>
                          <a:chExt cx="9617" cy="167"/>
                        </a:xfrm>
                      </wpg:grpSpPr>
                      <pic:pic xmlns:pic="http://schemas.openxmlformats.org/drawingml/2006/picture">
                        <pic:nvPicPr>
                          <pic:cNvPr id="16"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1365" y="329"/>
                            <a:ext cx="9617" cy="167"/>
                          </a:xfrm>
                          <a:prstGeom prst="rect">
                            <a:avLst/>
                          </a:prstGeom>
                          <a:noFill/>
                          <a:ln>
                            <a:noFill/>
                          </a:ln>
                        </pic:spPr>
                      </pic:pic>
                      <wps:wsp>
                        <wps:cNvPr id="17" name="Line 10"/>
                        <wps:cNvCnPr/>
                        <wps:spPr bwMode="auto">
                          <a:xfrm>
                            <a:off x="1418" y="378"/>
                            <a:ext cx="9513" cy="0"/>
                          </a:xfrm>
                          <a:prstGeom prst="line">
                            <a:avLst/>
                          </a:prstGeom>
                          <a:noFill/>
                          <a:ln w="38100">
                            <a:solidFill>
                              <a:srgbClr val="4F81BC"/>
                            </a:solidFill>
                            <a:prstDash val="solid"/>
                            <a:round/>
                          </a:ln>
                        </wps:spPr>
                        <wps:bodyPr/>
                      </wps:wsp>
                    </wpg:wgp>
                  </a:graphicData>
                </a:graphic>
              </wp:anchor>
            </w:drawing>
          </mc:Choice>
          <mc:Fallback xmlns:wpsCustomData="http://www.wps.cn/officeDocument/2013/wpsCustomData">
            <w:pict>
              <v:group id="_x0000_s1026" o:spid="_x0000_s1026" o:spt="203" style="position:absolute;left:0pt;margin-top:23pt;height:8.35pt;width:480.85pt;mso-position-horizontal:left;mso-position-horizontal-relative:margin;mso-wrap-distance-bottom:0pt;mso-wrap-distance-top:0pt;z-index:-251653120;mso-width-relative:page;mso-height-relative:page;" coordorigin="1365,330" coordsize="9617,167" o:gfxdata="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">
                <o:lock v:ext="edit" aspectratio="f"/>
                <v:shape id="Picture 9" o:spid="_x0000_s1026" o:spt="75" type="#_x0000_t75" style="position:absolute;left:1365;top:329;height:167;width:9617;" filled="f" o:preferrelative="t" stroked="f" coordsize="21600,21600" o:gfxdata="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SXtmugAAANsA&#10;AAAPAAAAAAAAAAEAIAAAACIAAABkcnMvZG93bnJldi54bWxQSwECFAAUAAAACACHTuJAMy8FnjsA&#10;AAA5AAAAEAAAAAAAAAABACAAAAAJAQAAZHJzL3NoYXBleG1sLnhtbFBLBQYAAAAABgAGAFsBAACz&#10;AwAAAAA=&#10;">
                  <v:fill on="f" focussize="0,0"/>
                  <v:stroke on="f"/>
                  <v:imagedata r:id="rId12" o:title=""/>
                  <o:lock v:ext="edit" aspectratio="t"/>
                </v:shape>
                <v:line id="Line 10" o:spid="_x0000_s1026" o:spt="20" style="position:absolute;left:1418;top:378;height:0;width:9513;" filled="f" stroked="t" coordsize="21600,21600" o:gfxdata="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L0w4vQAA&#10;ANsAAAAPAAAAAAAAAAEAIAAAACIAAABkcnMvZG93bnJldi54bWxQSwECFAAUAAAACACHTuJAMy8F&#10;njsAAAA5AAAAEAAAAAAAAAABACAAAAAMAQAAZHJzL3NoYXBleG1sLnhtbFBLBQYAAAAABgAGAFsB&#10;AAC2AwAAAAA=&#10;">
                  <v:fill on="f" focussize="0,0"/>
                  <v:stroke weight="3pt" color="#4F81BC" joinstyle="round"/>
                  <v:imagedata o:title=""/>
                  <o:lock v:ext="edit" aspectratio="f"/>
                </v:line>
                <w10:wrap type="topAndBottom"/>
              </v:group>
            </w:pict>
          </mc:Fallback>
        </mc:AlternateContent>
      </w:r>
      <w:r>
        <w:rPr>
          <w:rFonts w:ascii="Times New Roman" w:hAnsi="Times New Roman" w:cs="Times New Roman"/>
          <w:sz w:val="16"/>
        </w:rPr>
        <w:t>Journal homepage:</w:t>
      </w:r>
      <w:r>
        <w:rPr>
          <w:rFonts w:ascii="Times New Roman" w:hAnsi="Times New Roman" w:cs="Times New Roman"/>
          <w:spacing w:val="-23"/>
          <w:sz w:val="16"/>
        </w:rPr>
        <w:t xml:space="preserve"> </w:t>
      </w:r>
      <w:r>
        <w:rPr>
          <w:rFonts w:ascii="Times New Roman" w:hAnsi="Times New Roman" w:cs="Times New Roman"/>
          <w:color w:val="000000" w:themeColor="text1"/>
          <w:sz w:val="16"/>
        </w:rPr>
        <w:t>http://</w:t>
      </w:r>
      <w:hyperlink r:id="rId13" w:history="1">
        <w:r>
          <w:rPr>
            <w:rStyle w:val="Hyperlink"/>
            <w:rFonts w:ascii="Times New Roman" w:hAnsi="Times New Roman" w:cs="Times New Roman"/>
            <w:color w:val="000000" w:themeColor="text1"/>
            <w:sz w:val="16"/>
          </w:rPr>
          <w:t>www.dwijmh.org</w:t>
        </w:r>
      </w:hyperlink>
    </w:p>
    <w:bookmarkEnd w:id="0"/>
    <w:p w14:paraId="693F9985" w14:textId="77777777" w:rsidR="00D77CFA" w:rsidRPr="003E503B" w:rsidRDefault="00000000" w:rsidP="003E503B">
      <w:pPr>
        <w:spacing w:after="0"/>
        <w:jc w:val="center"/>
        <w:rPr>
          <w:rFonts w:ascii="Times New Roman" w:hAnsi="Times New Roman" w:cs="Times New Roman"/>
          <w:sz w:val="40"/>
          <w:szCs w:val="40"/>
        </w:rPr>
      </w:pPr>
      <w:r w:rsidRPr="003E503B">
        <w:rPr>
          <w:rFonts w:ascii="Times New Roman" w:hAnsi="Times New Roman" w:cs="Times New Roman"/>
          <w:sz w:val="40"/>
          <w:szCs w:val="40"/>
        </w:rPr>
        <w:t>Transparency Practice and Work Engagement:  School Context</w:t>
      </w:r>
    </w:p>
    <w:p w14:paraId="474EF019" w14:textId="77777777" w:rsidR="003E503B" w:rsidRDefault="003E503B" w:rsidP="003E503B">
      <w:pPr>
        <w:widowControl w:val="0"/>
        <w:autoSpaceDE w:val="0"/>
        <w:autoSpaceDN w:val="0"/>
        <w:spacing w:before="104" w:after="0" w:line="240" w:lineRule="auto"/>
        <w:ind w:left="851"/>
        <w:jc w:val="both"/>
      </w:pPr>
    </w:p>
    <w:p w14:paraId="09B25DF9" w14:textId="14F2C30C" w:rsidR="0086394D" w:rsidRPr="003E503B" w:rsidRDefault="00632BDA" w:rsidP="003E503B">
      <w:pPr>
        <w:widowControl w:val="0"/>
        <w:autoSpaceDE w:val="0"/>
        <w:autoSpaceDN w:val="0"/>
        <w:spacing w:before="104" w:after="0" w:line="240" w:lineRule="auto"/>
        <w:ind w:left="851"/>
        <w:jc w:val="both"/>
        <w:rPr>
          <w:i/>
          <w:sz w:val="24"/>
          <w:szCs w:val="24"/>
          <w:vertAlign w:val="superscript"/>
        </w:rPr>
      </w:pPr>
      <w:hyperlink r:id="rId14" w:history="1">
        <w:r>
          <w:pict w14:anchorId="565FA7CA">
            <v:shape id="Picture 12" o:spid="_x0000_i1031" type="#_x0000_t75" style="width:11.25pt;height:11.25pt;visibility:visible;mso-wrap-style:square">
              <v:imagedata r:id="rId15" o:title=""/>
            </v:shape>
          </w:pict>
        </w:r>
      </w:hyperlink>
      <w:proofErr w:type="spellStart"/>
      <w:r w:rsidR="0086394D" w:rsidRPr="003E503B">
        <w:rPr>
          <w:rFonts w:ascii="Times New Roman" w:hAnsi="Times New Roman" w:cs="Times New Roman"/>
          <w:i/>
          <w:sz w:val="24"/>
          <w:szCs w:val="24"/>
        </w:rPr>
        <w:t>Damianus</w:t>
      </w:r>
      <w:proofErr w:type="spellEnd"/>
      <w:r w:rsidR="0086394D" w:rsidRPr="003E503B">
        <w:rPr>
          <w:rFonts w:ascii="Times New Roman" w:hAnsi="Times New Roman" w:cs="Times New Roman"/>
          <w:i/>
          <w:sz w:val="24"/>
          <w:szCs w:val="24"/>
        </w:rPr>
        <w:t xml:space="preserve"> </w:t>
      </w:r>
      <w:proofErr w:type="spellStart"/>
      <w:r w:rsidR="0086394D" w:rsidRPr="003E503B">
        <w:rPr>
          <w:rFonts w:ascii="Times New Roman" w:hAnsi="Times New Roman" w:cs="Times New Roman"/>
          <w:i/>
          <w:sz w:val="24"/>
          <w:szCs w:val="24"/>
        </w:rPr>
        <w:t>Abun</w:t>
      </w:r>
      <w:proofErr w:type="spellEnd"/>
      <w:r w:rsidR="0086394D" w:rsidRPr="003E503B">
        <w:rPr>
          <w:i/>
          <w:sz w:val="24"/>
          <w:szCs w:val="24"/>
        </w:rPr>
        <w:t xml:space="preserve"> </w:t>
      </w:r>
      <w:r w:rsidR="0086394D" w:rsidRPr="003E503B">
        <w:rPr>
          <w:i/>
          <w:sz w:val="24"/>
          <w:szCs w:val="24"/>
          <w:vertAlign w:val="superscript"/>
        </w:rPr>
        <w:t xml:space="preserve">(a) </w:t>
      </w:r>
      <w:r w:rsidR="0086394D" w:rsidRPr="001D5A7F">
        <w:rPr>
          <w:noProof/>
          <w:position w:val="1"/>
        </w:rPr>
        <w:drawing>
          <wp:inline distT="0" distB="0" distL="0" distR="0" wp14:anchorId="1ACBC84A" wp14:editId="7C63BF1E">
            <wp:extent cx="139700" cy="139700"/>
            <wp:effectExtent l="0" t="0" r="0" b="0"/>
            <wp:docPr id="10" name="image4.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a:hlinkClick r:id="rId16"/>
                    </pic:cNvPr>
                    <pic:cNvPicPr/>
                  </pic:nvPicPr>
                  <pic:blipFill>
                    <a:blip r:embed="rId17" cstate="print"/>
                    <a:stretch>
                      <a:fillRect/>
                    </a:stretch>
                  </pic:blipFill>
                  <pic:spPr>
                    <a:xfrm>
                      <a:off x="0" y="0"/>
                      <a:ext cx="139700" cy="139700"/>
                    </a:xfrm>
                    <a:prstGeom prst="rect">
                      <a:avLst/>
                    </a:prstGeom>
                  </pic:spPr>
                </pic:pic>
              </a:graphicData>
            </a:graphic>
          </wp:inline>
        </w:drawing>
      </w:r>
      <w:r w:rsidR="0086394D" w:rsidRPr="003E503B">
        <w:rPr>
          <w:spacing w:val="12"/>
          <w:sz w:val="24"/>
          <w:szCs w:val="24"/>
        </w:rPr>
        <w:t xml:space="preserve"> </w:t>
      </w:r>
      <w:r w:rsidR="0086394D" w:rsidRPr="003E503B">
        <w:rPr>
          <w:rFonts w:ascii="Times New Roman" w:hAnsi="Times New Roman"/>
          <w:i/>
          <w:iCs/>
          <w:sz w:val="24"/>
          <w:szCs w:val="24"/>
        </w:rPr>
        <w:t xml:space="preserve">Libertine </w:t>
      </w:r>
      <w:proofErr w:type="spellStart"/>
      <w:r w:rsidR="0086394D" w:rsidRPr="003E503B">
        <w:rPr>
          <w:rFonts w:ascii="Times New Roman" w:hAnsi="Times New Roman"/>
          <w:i/>
          <w:iCs/>
          <w:sz w:val="24"/>
          <w:szCs w:val="24"/>
        </w:rPr>
        <w:t>Macaspac</w:t>
      </w:r>
      <w:proofErr w:type="spellEnd"/>
      <w:r w:rsidR="0086394D" w:rsidRPr="003E503B">
        <w:rPr>
          <w:i/>
          <w:sz w:val="24"/>
          <w:szCs w:val="24"/>
          <w:vertAlign w:val="superscript"/>
        </w:rPr>
        <w:t xml:space="preserve"> (b)</w:t>
      </w:r>
    </w:p>
    <w:p w14:paraId="06AC3216" w14:textId="77777777" w:rsidR="00063A96" w:rsidRDefault="00063A96" w:rsidP="00063A96">
      <w:pPr>
        <w:pStyle w:val="ListParagraph"/>
        <w:widowControl w:val="0"/>
        <w:autoSpaceDE w:val="0"/>
        <w:autoSpaceDN w:val="0"/>
        <w:spacing w:before="104" w:after="0" w:line="240" w:lineRule="auto"/>
        <w:ind w:left="644"/>
        <w:contextualSpacing w:val="0"/>
        <w:rPr>
          <w:i/>
          <w:sz w:val="24"/>
          <w:szCs w:val="24"/>
          <w:vertAlign w:val="superscript"/>
        </w:rPr>
      </w:pPr>
    </w:p>
    <w:p w14:paraId="129538E7" w14:textId="43298C0F" w:rsidR="00D77CFA" w:rsidRPr="00063A96" w:rsidRDefault="00000000" w:rsidP="00315FF4">
      <w:pPr>
        <w:pStyle w:val="ListParagraph"/>
        <w:numPr>
          <w:ilvl w:val="0"/>
          <w:numId w:val="1"/>
        </w:numPr>
        <w:spacing w:after="0" w:line="276" w:lineRule="auto"/>
        <w:rPr>
          <w:rFonts w:ascii="Times New Roman" w:hAnsi="Times New Roman" w:cs="Times New Roman"/>
          <w:i/>
          <w:iCs/>
          <w:sz w:val="16"/>
          <w:szCs w:val="16"/>
        </w:rPr>
      </w:pPr>
      <w:r w:rsidRPr="00063A96">
        <w:rPr>
          <w:rFonts w:ascii="Times New Roman" w:hAnsi="Times New Roman" w:cs="Times New Roman"/>
          <w:i/>
          <w:iCs/>
          <w:sz w:val="16"/>
          <w:szCs w:val="16"/>
        </w:rPr>
        <w:t xml:space="preserve">PhD: Professor, School of Business and Accountancy, Divine Word College of Laoag, </w:t>
      </w:r>
      <w:proofErr w:type="spellStart"/>
      <w:r w:rsidRPr="00063A96">
        <w:rPr>
          <w:rFonts w:ascii="Times New Roman" w:hAnsi="Times New Roman" w:cs="Times New Roman"/>
          <w:i/>
          <w:iCs/>
          <w:sz w:val="16"/>
          <w:szCs w:val="16"/>
        </w:rPr>
        <w:t>Ilocos</w:t>
      </w:r>
      <w:proofErr w:type="spellEnd"/>
      <w:r w:rsidRPr="00063A96">
        <w:rPr>
          <w:rFonts w:ascii="Times New Roman" w:hAnsi="Times New Roman" w:cs="Times New Roman"/>
          <w:i/>
          <w:iCs/>
          <w:sz w:val="16"/>
          <w:szCs w:val="16"/>
        </w:rPr>
        <w:t xml:space="preserve"> Norte, Philippines. </w:t>
      </w:r>
    </w:p>
    <w:p w14:paraId="01B4A98C" w14:textId="0B221417" w:rsidR="00D77CFA" w:rsidRPr="00063A96" w:rsidRDefault="00000000" w:rsidP="00315FF4">
      <w:pPr>
        <w:pStyle w:val="ListParagraph"/>
        <w:numPr>
          <w:ilvl w:val="0"/>
          <w:numId w:val="1"/>
        </w:numPr>
        <w:spacing w:after="0" w:line="276" w:lineRule="auto"/>
        <w:rPr>
          <w:rFonts w:ascii="Times New Roman" w:hAnsi="Times New Roman" w:cs="Times New Roman"/>
          <w:i/>
          <w:iCs/>
          <w:sz w:val="16"/>
          <w:szCs w:val="16"/>
        </w:rPr>
      </w:pPr>
      <w:r w:rsidRPr="00063A96">
        <w:rPr>
          <w:rFonts w:ascii="Times New Roman" w:hAnsi="Times New Roman" w:cs="Times New Roman"/>
          <w:i/>
          <w:iCs/>
          <w:sz w:val="16"/>
          <w:szCs w:val="16"/>
        </w:rPr>
        <w:t xml:space="preserve">PhD: Professor, School of Art, Sciences, and Education,  Divine Word College of Laoag, </w:t>
      </w:r>
      <w:proofErr w:type="spellStart"/>
      <w:r w:rsidRPr="00063A96">
        <w:rPr>
          <w:rFonts w:ascii="Times New Roman" w:hAnsi="Times New Roman" w:cs="Times New Roman"/>
          <w:i/>
          <w:iCs/>
          <w:sz w:val="16"/>
          <w:szCs w:val="16"/>
        </w:rPr>
        <w:t>Ilocos</w:t>
      </w:r>
      <w:proofErr w:type="spellEnd"/>
      <w:r w:rsidRPr="00063A96">
        <w:rPr>
          <w:rFonts w:ascii="Times New Roman" w:hAnsi="Times New Roman" w:cs="Times New Roman"/>
          <w:i/>
          <w:iCs/>
          <w:sz w:val="16"/>
          <w:szCs w:val="16"/>
        </w:rPr>
        <w:t xml:space="preserve"> Norte, Philippines.</w:t>
      </w:r>
      <w:r w:rsidR="00063A96" w:rsidRPr="00063A96">
        <w:rPr>
          <w:rFonts w:ascii="Times New Roman" w:hAnsi="Times New Roman" w:cs="Times New Roman"/>
          <w:i/>
          <w:iCs/>
          <w:sz w:val="16"/>
          <w:szCs w:val="16"/>
        </w:rPr>
        <w:t xml:space="preserve"> </w:t>
      </w:r>
    </w:p>
    <w:tbl>
      <w:tblPr>
        <w:tblW w:w="9631" w:type="dxa"/>
        <w:tblInd w:w="138" w:type="dxa"/>
        <w:shd w:val="clear" w:color="auto" w:fill="FFFFFF" w:themeFill="background1"/>
        <w:tblLayout w:type="fixed"/>
        <w:tblCellMar>
          <w:left w:w="0" w:type="dxa"/>
          <w:right w:w="0" w:type="dxa"/>
        </w:tblCellMar>
        <w:tblLook w:val="04A0" w:firstRow="1" w:lastRow="0" w:firstColumn="1" w:lastColumn="0" w:noHBand="0" w:noVBand="1"/>
      </w:tblPr>
      <w:tblGrid>
        <w:gridCol w:w="3277"/>
        <w:gridCol w:w="6288"/>
        <w:gridCol w:w="66"/>
      </w:tblGrid>
      <w:tr w:rsidR="00D77CFA" w14:paraId="02865C17" w14:textId="77777777">
        <w:trPr>
          <w:trHeight w:val="3675"/>
        </w:trPr>
        <w:tc>
          <w:tcPr>
            <w:tcW w:w="3277" w:type="dxa"/>
            <w:shd w:val="clear" w:color="auto" w:fill="FFFFFF" w:themeFill="background1"/>
          </w:tcPr>
          <w:p w14:paraId="0AD9191C" w14:textId="77777777" w:rsidR="00D77CFA" w:rsidRDefault="00D77CFA">
            <w:pPr>
              <w:pStyle w:val="TableParagraph"/>
              <w:spacing w:before="3" w:line="360" w:lineRule="auto"/>
              <w:rPr>
                <w:i/>
                <w:sz w:val="19"/>
              </w:rPr>
            </w:pPr>
          </w:p>
          <w:p w14:paraId="45A4F1F5" w14:textId="77777777" w:rsidR="00D77CFA" w:rsidRPr="00CC5F7C" w:rsidRDefault="00000000">
            <w:pPr>
              <w:pStyle w:val="TableParagraph"/>
              <w:spacing w:line="360" w:lineRule="auto"/>
              <w:ind w:left="245"/>
              <w:rPr>
                <w:sz w:val="18"/>
              </w:rPr>
            </w:pPr>
            <w:r w:rsidRPr="00CC5F7C">
              <w:rPr>
                <w:sz w:val="18"/>
              </w:rPr>
              <w:t>A R T I C L E I N F O</w:t>
            </w:r>
          </w:p>
          <w:p w14:paraId="1CCE082E" w14:textId="77777777" w:rsidR="00D77CFA" w:rsidRPr="00CC5F7C" w:rsidRDefault="00000000">
            <w:pPr>
              <w:pStyle w:val="TableParagraph"/>
              <w:spacing w:line="360" w:lineRule="auto"/>
              <w:ind w:left="215"/>
              <w:rPr>
                <w:sz w:val="2"/>
              </w:rPr>
            </w:pPr>
            <w:r w:rsidRPr="00CC5F7C">
              <w:rPr>
                <w:noProof/>
                <w:sz w:val="2"/>
              </w:rPr>
              <mc:AlternateContent>
                <mc:Choice Requires="wpg">
                  <w:drawing>
                    <wp:inline distT="0" distB="0" distL="0" distR="0" wp14:anchorId="715E7B54" wp14:editId="50AE3C34">
                      <wp:extent cx="1518285" cy="6350"/>
                      <wp:effectExtent l="0" t="3810" r="635" b="0"/>
                      <wp:docPr id="28" name="Group 28"/>
                      <wp:cNvGraphicFramePr/>
                      <a:graphic xmlns:a="http://schemas.openxmlformats.org/drawingml/2006/main">
                        <a:graphicData uri="http://schemas.microsoft.com/office/word/2010/wordprocessingGroup">
                          <wpg:wgp>
                            <wpg:cNvGrpSpPr/>
                            <wpg:grpSpPr>
                              <a:xfrm>
                                <a:off x="0" y="0"/>
                                <a:ext cx="1518285" cy="6350"/>
                                <a:chOff x="0" y="0"/>
                                <a:chExt cx="2391" cy="10"/>
                              </a:xfrm>
                            </wpg:grpSpPr>
                            <wps:wsp>
                              <wps:cNvPr id="29" name="Rectangle 5"/>
                              <wps:cNvSpPr>
                                <a:spLocks noChangeArrowheads="1"/>
                              </wps:cNvSpPr>
                              <wps:spPr bwMode="auto">
                                <a:xfrm>
                                  <a:off x="0" y="0"/>
                                  <a:ext cx="2391" cy="10"/>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_x0000_s1026" o:spid="_x0000_s1026" o:spt="203" style="height:0.5pt;width:119.55pt;" coordsize="2391,10" o:gfxdata="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b6FgzT&#10;AAAAAwEAAA8AAAAAAAAAAQAgAAAAIgAAAGRycy9kb3ducmV2LnhtbFBLAQIUABQAAAAIAIdO4kCQ&#10;79OKXgIAAEoFAAAOAAAAAAAAAAEAIAAAACIBAABkcnMvZTJvRG9jLnhtbFBLBQYAAAAABgAGAFkB&#10;AADyBQAAAAA=&#10;">
                      <o:lock v:ext="edit" aspectratio="f"/>
                      <v:rect id="Rectangle 5" o:spid="_x0000_s1026" o:spt="1" style="position:absolute;left:0;top:0;height:10;width:2391;" fillcolor="#000000" filled="t" stroked="f" coordsize="21600,21600" o:gfxdata="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KHk2/&#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p>
          <w:p w14:paraId="271C9492" w14:textId="77777777" w:rsidR="00D77CFA" w:rsidRPr="00CC5F7C" w:rsidRDefault="00000000">
            <w:pPr>
              <w:pStyle w:val="TableParagraph"/>
              <w:spacing w:before="15" w:line="360" w:lineRule="auto"/>
              <w:ind w:left="245"/>
              <w:rPr>
                <w:i/>
                <w:sz w:val="15"/>
              </w:rPr>
            </w:pPr>
            <w:r w:rsidRPr="00CC5F7C">
              <w:rPr>
                <w:i/>
                <w:sz w:val="15"/>
              </w:rPr>
              <w:t>Article history:</w:t>
            </w:r>
          </w:p>
          <w:p w14:paraId="547924D2" w14:textId="4670EA6F" w:rsidR="00D77CFA" w:rsidRPr="00CC5F7C" w:rsidRDefault="00000000" w:rsidP="005721D1">
            <w:pPr>
              <w:pStyle w:val="TableParagraph"/>
              <w:ind w:left="245"/>
              <w:rPr>
                <w:sz w:val="15"/>
              </w:rPr>
            </w:pPr>
            <w:r w:rsidRPr="00CC5F7C">
              <w:rPr>
                <w:sz w:val="15"/>
              </w:rPr>
              <w:t>Received</w:t>
            </w:r>
            <w:r w:rsidR="00EF0E81" w:rsidRPr="00CC5F7C">
              <w:rPr>
                <w:sz w:val="15"/>
              </w:rPr>
              <w:t>: January 10, 2023</w:t>
            </w:r>
            <w:r w:rsidRPr="00CC5F7C">
              <w:rPr>
                <w:sz w:val="15"/>
              </w:rPr>
              <w:t xml:space="preserve"> </w:t>
            </w:r>
          </w:p>
          <w:p w14:paraId="468673B1" w14:textId="78F84BCA" w:rsidR="00D77CFA" w:rsidRPr="00CC5F7C" w:rsidRDefault="00000000" w:rsidP="005721D1">
            <w:pPr>
              <w:pStyle w:val="TableParagraph"/>
              <w:ind w:left="245" w:right="750"/>
              <w:rPr>
                <w:sz w:val="15"/>
              </w:rPr>
            </w:pPr>
            <w:r w:rsidRPr="00CC5F7C">
              <w:rPr>
                <w:sz w:val="15"/>
              </w:rPr>
              <w:t xml:space="preserve">Received in rev. </w:t>
            </w:r>
            <w:r w:rsidR="00EF0E81" w:rsidRPr="00CC5F7C">
              <w:rPr>
                <w:sz w:val="15"/>
              </w:rPr>
              <w:t>February 30, 2023</w:t>
            </w:r>
          </w:p>
          <w:p w14:paraId="2F111A41" w14:textId="32089303" w:rsidR="00D77CFA" w:rsidRPr="00CC5F7C" w:rsidRDefault="00000000" w:rsidP="005721D1">
            <w:pPr>
              <w:pStyle w:val="TableParagraph"/>
              <w:ind w:left="245" w:right="750"/>
              <w:rPr>
                <w:sz w:val="15"/>
              </w:rPr>
            </w:pPr>
            <w:r w:rsidRPr="00CC5F7C">
              <w:rPr>
                <w:sz w:val="15"/>
              </w:rPr>
              <w:t>Accepted</w:t>
            </w:r>
            <w:r w:rsidR="00EF0E81" w:rsidRPr="00CC5F7C">
              <w:rPr>
                <w:sz w:val="15"/>
              </w:rPr>
              <w:t xml:space="preserve">: March 15, 2023. </w:t>
            </w:r>
            <w:r w:rsidRPr="00CC5F7C">
              <w:rPr>
                <w:sz w:val="15"/>
              </w:rPr>
              <w:t xml:space="preserve"> </w:t>
            </w:r>
          </w:p>
          <w:p w14:paraId="3E28F7FF" w14:textId="77777777" w:rsidR="00D77CFA" w:rsidRPr="00CC5F7C" w:rsidRDefault="00D77CFA">
            <w:pPr>
              <w:pStyle w:val="TableParagraph"/>
              <w:spacing w:before="23" w:line="360" w:lineRule="auto"/>
              <w:ind w:left="245" w:right="750"/>
              <w:rPr>
                <w:sz w:val="15"/>
              </w:rPr>
            </w:pPr>
          </w:p>
          <w:p w14:paraId="44BEB6F2" w14:textId="77777777" w:rsidR="00D77CFA" w:rsidRPr="00CC5F7C" w:rsidRDefault="00000000">
            <w:pPr>
              <w:pStyle w:val="TableParagraph"/>
              <w:spacing w:before="1" w:line="360" w:lineRule="auto"/>
              <w:ind w:left="245"/>
              <w:rPr>
                <w:i/>
                <w:sz w:val="15"/>
              </w:rPr>
            </w:pPr>
            <w:r w:rsidRPr="00CC5F7C">
              <w:rPr>
                <w:i/>
                <w:sz w:val="15"/>
              </w:rPr>
              <w:t>Keywords:</w:t>
            </w:r>
          </w:p>
          <w:p w14:paraId="637D3C6D" w14:textId="77777777" w:rsidR="00D77CFA" w:rsidRPr="00CC5F7C" w:rsidRDefault="00D77CFA">
            <w:pPr>
              <w:pStyle w:val="TableParagraph"/>
              <w:spacing w:before="9" w:line="360" w:lineRule="auto"/>
              <w:rPr>
                <w:i/>
                <w:sz w:val="12"/>
              </w:rPr>
            </w:pPr>
          </w:p>
          <w:p w14:paraId="56840B9F" w14:textId="77777777" w:rsidR="00D77CFA" w:rsidRPr="00CC5F7C" w:rsidRDefault="00000000">
            <w:pPr>
              <w:pStyle w:val="TableParagraph"/>
              <w:spacing w:line="360" w:lineRule="auto"/>
              <w:ind w:left="222"/>
              <w:jc w:val="both"/>
              <w:rPr>
                <w:b/>
                <w:bCs/>
                <w:i/>
                <w:iCs/>
                <w:sz w:val="15"/>
                <w:szCs w:val="15"/>
              </w:rPr>
            </w:pPr>
            <w:r w:rsidRPr="00CC5F7C">
              <w:rPr>
                <w:b/>
                <w:bCs/>
                <w:i/>
                <w:iCs/>
                <w:sz w:val="15"/>
                <w:szCs w:val="15"/>
              </w:rPr>
              <w:t xml:space="preserve">Transparency practices, </w:t>
            </w:r>
          </w:p>
          <w:p w14:paraId="22BEAD6D" w14:textId="77777777" w:rsidR="00D77CFA" w:rsidRPr="00CC5F7C" w:rsidRDefault="00000000">
            <w:pPr>
              <w:pStyle w:val="TableParagraph"/>
              <w:spacing w:line="360" w:lineRule="auto"/>
              <w:ind w:left="222"/>
              <w:jc w:val="both"/>
              <w:rPr>
                <w:b/>
                <w:bCs/>
                <w:i/>
                <w:iCs/>
                <w:sz w:val="15"/>
                <w:szCs w:val="15"/>
              </w:rPr>
            </w:pPr>
            <w:r w:rsidRPr="00CC5F7C">
              <w:rPr>
                <w:b/>
                <w:bCs/>
                <w:i/>
                <w:iCs/>
                <w:sz w:val="15"/>
                <w:szCs w:val="15"/>
              </w:rPr>
              <w:t>work engagement, and</w:t>
            </w:r>
          </w:p>
          <w:p w14:paraId="08100033" w14:textId="77777777" w:rsidR="00D77CFA" w:rsidRPr="00CC5F7C" w:rsidRDefault="00000000">
            <w:pPr>
              <w:pStyle w:val="TableParagraph"/>
              <w:spacing w:line="360" w:lineRule="auto"/>
              <w:ind w:left="222"/>
              <w:jc w:val="both"/>
              <w:rPr>
                <w:b/>
                <w:bCs/>
                <w:i/>
                <w:iCs/>
                <w:sz w:val="15"/>
                <w:szCs w:val="15"/>
              </w:rPr>
            </w:pPr>
            <w:r w:rsidRPr="00CC5F7C">
              <w:rPr>
                <w:b/>
                <w:bCs/>
                <w:i/>
                <w:iCs/>
                <w:sz w:val="15"/>
                <w:szCs w:val="15"/>
              </w:rPr>
              <w:t xml:space="preserve"> higher education institutions</w:t>
            </w:r>
          </w:p>
          <w:p w14:paraId="68E45095" w14:textId="77777777" w:rsidR="00D77CFA" w:rsidRPr="00CC5F7C" w:rsidRDefault="00000000">
            <w:pPr>
              <w:pStyle w:val="TableParagraph"/>
              <w:spacing w:before="10" w:line="360" w:lineRule="auto"/>
              <w:ind w:left="222"/>
              <w:jc w:val="both"/>
              <w:rPr>
                <w:i/>
                <w:sz w:val="14"/>
              </w:rPr>
            </w:pPr>
            <w:r w:rsidRPr="00CC5F7C">
              <w:rPr>
                <w:sz w:val="24"/>
                <w:szCs w:val="24"/>
              </w:rPr>
              <w:t xml:space="preserve">   </w:t>
            </w:r>
          </w:p>
          <w:p w14:paraId="19F45CD7" w14:textId="5DA5431B" w:rsidR="00D77CFA" w:rsidRDefault="00000000">
            <w:pPr>
              <w:pStyle w:val="TableParagraph"/>
              <w:spacing w:line="360" w:lineRule="auto"/>
              <w:ind w:left="245" w:right="1606"/>
              <w:rPr>
                <w:sz w:val="15"/>
              </w:rPr>
            </w:pPr>
            <w:r w:rsidRPr="00CC5F7C">
              <w:rPr>
                <w:sz w:val="15"/>
              </w:rPr>
              <w:t xml:space="preserve">JEL Classification: </w:t>
            </w:r>
            <w:r w:rsidR="00EF0E81" w:rsidRPr="00CC5F7C">
              <w:rPr>
                <w:sz w:val="15"/>
              </w:rPr>
              <w:t>O</w:t>
            </w:r>
            <w:r w:rsidRPr="00CC5F7C">
              <w:rPr>
                <w:sz w:val="15"/>
              </w:rPr>
              <w:t>D23; O15</w:t>
            </w:r>
          </w:p>
        </w:tc>
        <w:tc>
          <w:tcPr>
            <w:tcW w:w="6288" w:type="dxa"/>
            <w:shd w:val="clear" w:color="auto" w:fill="FFFFFF" w:themeFill="background1"/>
          </w:tcPr>
          <w:p w14:paraId="4E9A6F7C" w14:textId="77777777" w:rsidR="00D77CFA" w:rsidRDefault="00D77CFA">
            <w:pPr>
              <w:pStyle w:val="TableParagraph"/>
              <w:spacing w:before="2" w:line="360" w:lineRule="auto"/>
              <w:rPr>
                <w:i/>
                <w:sz w:val="16"/>
                <w:szCs w:val="16"/>
              </w:rPr>
            </w:pPr>
          </w:p>
          <w:p w14:paraId="15B3B78C" w14:textId="77777777" w:rsidR="00D77CFA" w:rsidRDefault="00000000">
            <w:pPr>
              <w:pStyle w:val="TableParagraph"/>
              <w:spacing w:line="360" w:lineRule="auto"/>
              <w:ind w:left="119"/>
              <w:jc w:val="both"/>
              <w:rPr>
                <w:b/>
                <w:bCs/>
                <w:sz w:val="16"/>
                <w:szCs w:val="16"/>
              </w:rPr>
            </w:pPr>
            <w:r>
              <w:rPr>
                <w:b/>
                <w:bCs/>
                <w:sz w:val="16"/>
                <w:szCs w:val="16"/>
              </w:rPr>
              <w:t>A B S T R A C T</w:t>
            </w:r>
          </w:p>
          <w:p w14:paraId="3B844A32" w14:textId="77777777" w:rsidR="00D77CFA" w:rsidRPr="005721D1" w:rsidRDefault="00000000">
            <w:pPr>
              <w:spacing w:after="200" w:line="276" w:lineRule="auto"/>
              <w:jc w:val="both"/>
              <w:rPr>
                <w:rFonts w:ascii="Times New Roman" w:hAnsi="Times New Roman" w:cs="Times New Roman"/>
                <w:sz w:val="16"/>
                <w:szCs w:val="16"/>
              </w:rPr>
            </w:pPr>
            <w:r w:rsidRPr="005721D1">
              <w:rPr>
                <w:rFonts w:ascii="Times New Roman" w:hAnsi="Times New Roman" w:cs="Times New Roman"/>
                <w:sz w:val="16"/>
                <w:szCs w:val="16"/>
              </w:rPr>
              <w:t xml:space="preserve">Corporate transparency is the achievement of a workplace openly sharing information as a means of leveraging the company and its workers. The study found a correlation between corporate transparency practices of school management or administration and the work engagement of employees. The related literature and studies were reviewed to support the study. The population consists of all the employees of the colleges whereby total enumeration was used. Descriptive assessment and descriptive correlational research design were applied in the study. The data were gathered through questionnaires and a weighted mean was used to measure the level of corporate transparency practices and work engagement. Pearson r was used to determine the correlation between the two variables. The study found no correlation between corporate transparency practices and work engagement, therefore,  the hypothesis is rejected.        </w:t>
            </w:r>
          </w:p>
          <w:p w14:paraId="5B531711" w14:textId="77777777" w:rsidR="00D77CFA" w:rsidRDefault="00000000">
            <w:pPr>
              <w:pStyle w:val="TableParagraph"/>
              <w:spacing w:line="360" w:lineRule="auto"/>
              <w:ind w:left="89" w:right="-58"/>
              <w:rPr>
                <w:sz w:val="16"/>
                <w:szCs w:val="16"/>
              </w:rPr>
            </w:pPr>
            <w:r>
              <w:rPr>
                <w:noProof/>
                <w:sz w:val="16"/>
                <w:szCs w:val="16"/>
              </w:rPr>
              <mc:AlternateContent>
                <mc:Choice Requires="wpg">
                  <w:drawing>
                    <wp:inline distT="0" distB="0" distL="0" distR="0" wp14:anchorId="474865F1" wp14:editId="3F7B9A3B">
                      <wp:extent cx="3926205" cy="6350"/>
                      <wp:effectExtent l="0" t="635" r="1905" b="2540"/>
                      <wp:docPr id="30" name="Group 30"/>
                      <wp:cNvGraphicFramePr/>
                      <a:graphic xmlns:a="http://schemas.openxmlformats.org/drawingml/2006/main">
                        <a:graphicData uri="http://schemas.microsoft.com/office/word/2010/wordprocessingGroup">
                          <wpg:wgp>
                            <wpg:cNvGrpSpPr/>
                            <wpg:grpSpPr>
                              <a:xfrm>
                                <a:off x="0" y="0"/>
                                <a:ext cx="3926205" cy="6350"/>
                                <a:chOff x="0" y="0"/>
                                <a:chExt cx="6183" cy="10"/>
                              </a:xfrm>
                            </wpg:grpSpPr>
                            <wps:wsp>
                              <wps:cNvPr id="31" name="Rectangle 3"/>
                              <wps:cNvSpPr>
                                <a:spLocks noChangeArrowheads="1"/>
                              </wps:cNvSpPr>
                              <wps:spPr bwMode="auto">
                                <a:xfrm>
                                  <a:off x="0" y="0"/>
                                  <a:ext cx="6183" cy="10"/>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xmlns:wpsCustomData="http://www.wps.cn/officeDocument/2013/wpsCustomData">
                  <w:pict>
                    <v:group id="_x0000_s1026" o:spid="_x0000_s1026" o:spt="203" style="height:0.5pt;width:309.15pt;" coordsize="6183,10" o:gfxdata="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My1SPT&#10;AAAAAwEAAA8AAAAAAAAAAQAgAAAAIgAAAGRycy9kb3ducmV2LnhtbFBLAQIUABQAAAAIAIdO4kDy&#10;sbyuXgIAAEoFAAAOAAAAAAAAAAEAIAAAACIBAABkcnMvZTJvRG9jLnhtbFBLBQYAAAAABgAGAFkB&#10;AADyBQAAAAA=&#10;">
                      <o:lock v:ext="edit" aspectratio="f"/>
                      <v:rect id="Rectangle 3" o:spid="_x0000_s1026" o:spt="1" style="position:absolute;left:0;top:0;height:10;width:6183;" fillcolor="#000000" filled="t" stroked="f" coordsize="21600,21600" o:gfxdata="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ZYSW&#10;wAAAANsAAAAPAAAAAAAAAAEAIAAAACIAAABkcnMvZG93bnJldi54bWxQSwECFAAUAAAACACHTuJA&#10;My8FnjsAAAA5AAAAEAAAAAAAAAABACAAAAAPAQAAZHJzL3NoYXBleG1sLnhtbFBLBQYAAAAABgAG&#10;AFsBAAC5AwAAAAA=&#10;">
                        <v:fill on="t" focussize="0,0"/>
                        <v:stroke on="f"/>
                        <v:imagedata o:title=""/>
                        <o:lock v:ext="edit" aspectratio="f"/>
                      </v:rect>
                      <w10:wrap type="none"/>
                      <w10:anchorlock/>
                    </v:group>
                  </w:pict>
                </mc:Fallback>
              </mc:AlternateContent>
            </w:r>
          </w:p>
          <w:p w14:paraId="1DA8D21A" w14:textId="77777777" w:rsidR="00D77CFA" w:rsidRPr="005721D1" w:rsidRDefault="00000000" w:rsidP="005721D1">
            <w:pPr>
              <w:pStyle w:val="TableParagraph"/>
              <w:spacing w:before="10"/>
              <w:ind w:left="119" w:right="48"/>
              <w:jc w:val="both"/>
              <w:rPr>
                <w:sz w:val="15"/>
                <w:szCs w:val="15"/>
              </w:rPr>
            </w:pPr>
            <w:r w:rsidRPr="005721D1">
              <w:rPr>
                <w:color w:val="000000" w:themeColor="text1"/>
                <w:sz w:val="15"/>
                <w:szCs w:val="15"/>
              </w:rPr>
              <w:t xml:space="preserve">© 2022 by the authors. Licensee DWIJMH. This article is an open-access article distributed under the terms and conditions of the Creative Commons Attribution (CC BY) license </w:t>
            </w:r>
            <w:hyperlink r:id="rId18">
              <w:r w:rsidRPr="005721D1">
                <w:rPr>
                  <w:color w:val="000000" w:themeColor="text1"/>
                  <w:sz w:val="15"/>
                  <w:szCs w:val="15"/>
                </w:rPr>
                <w:t>(ht</w:t>
              </w:r>
            </w:hyperlink>
            <w:r w:rsidRPr="005721D1">
              <w:rPr>
                <w:color w:val="000000" w:themeColor="text1"/>
                <w:sz w:val="15"/>
                <w:szCs w:val="15"/>
              </w:rPr>
              <w:t>t</w:t>
            </w:r>
            <w:hyperlink r:id="rId19">
              <w:r w:rsidRPr="005721D1">
                <w:rPr>
                  <w:color w:val="000000" w:themeColor="text1"/>
                  <w:sz w:val="15"/>
                  <w:szCs w:val="15"/>
                </w:rPr>
                <w:t>p://creativecommons.org/licenses/by/4.0/).</w:t>
              </w:r>
            </w:hyperlink>
          </w:p>
        </w:tc>
        <w:tc>
          <w:tcPr>
            <w:tcW w:w="66" w:type="dxa"/>
            <w:shd w:val="clear" w:color="auto" w:fill="FFFFFF" w:themeFill="background1"/>
          </w:tcPr>
          <w:p w14:paraId="7090EAA3" w14:textId="77777777" w:rsidR="00D77CFA" w:rsidRDefault="00D77CFA">
            <w:pPr>
              <w:pStyle w:val="TableParagraph"/>
              <w:spacing w:line="360" w:lineRule="auto"/>
              <w:rPr>
                <w:sz w:val="16"/>
              </w:rPr>
            </w:pPr>
          </w:p>
        </w:tc>
      </w:tr>
    </w:tbl>
    <w:p w14:paraId="09C82B49" w14:textId="77777777" w:rsidR="00194B74" w:rsidRDefault="00000000">
      <w:pPr>
        <w:spacing w:line="360" w:lineRule="auto"/>
        <w:rPr>
          <w:rFonts w:ascii="Times New Roman" w:hAnsi="Times New Roman" w:cs="Times New Roman"/>
          <w:b/>
          <w:bCs/>
          <w:i/>
          <w:iCs/>
          <w:sz w:val="24"/>
          <w:szCs w:val="24"/>
        </w:rPr>
      </w:pPr>
      <w:r>
        <w:rPr>
          <w:noProof/>
        </w:rPr>
        <mc:AlternateContent>
          <mc:Choice Requires="wpg">
            <w:drawing>
              <wp:anchor distT="0" distB="0" distL="114300" distR="114300" simplePos="0" relativeHeight="251666432" behindDoc="0" locked="0" layoutInCell="1" allowOverlap="1" wp14:anchorId="03D88E72" wp14:editId="21F278BF">
                <wp:simplePos x="0" y="0"/>
                <wp:positionH relativeFrom="margin">
                  <wp:align>center</wp:align>
                </wp:positionH>
                <wp:positionV relativeFrom="paragraph">
                  <wp:posOffset>146050</wp:posOffset>
                </wp:positionV>
                <wp:extent cx="6326505" cy="142875"/>
                <wp:effectExtent l="0" t="0" r="0" b="9525"/>
                <wp:wrapNone/>
                <wp:docPr id="5" name="Group 5"/>
                <wp:cNvGraphicFramePr/>
                <a:graphic xmlns:a="http://schemas.openxmlformats.org/drawingml/2006/main">
                  <a:graphicData uri="http://schemas.microsoft.com/office/word/2010/wordprocessingGroup">
                    <wpg:wgp>
                      <wpg:cNvGrpSpPr/>
                      <wpg:grpSpPr>
                        <a:xfrm>
                          <a:off x="0" y="0"/>
                          <a:ext cx="6326505" cy="142875"/>
                          <a:chOff x="0" y="-1"/>
                          <a:chExt cx="9617" cy="167"/>
                        </a:xfrm>
                      </wpg:grpSpPr>
                      <pic:pic xmlns:pic="http://schemas.openxmlformats.org/drawingml/2006/picture">
                        <pic:nvPicPr>
                          <pic:cNvPr id="6"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1"/>
                            <a:ext cx="9617" cy="167"/>
                          </a:xfrm>
                          <a:prstGeom prst="rect">
                            <a:avLst/>
                          </a:prstGeom>
                          <a:noFill/>
                          <a:ln>
                            <a:noFill/>
                          </a:ln>
                        </pic:spPr>
                      </pic:pic>
                      <wps:wsp>
                        <wps:cNvPr id="7" name="Line 10"/>
                        <wps:cNvCnPr/>
                        <wps:spPr bwMode="auto">
                          <a:xfrm>
                            <a:off x="53" y="48"/>
                            <a:ext cx="9513" cy="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16C119AB" id="Group 5" o:spid="_x0000_s1026" style="position:absolute;margin-left:0;margin-top:11.5pt;width:498.15pt;height:11.25pt;z-index:251666432;mso-position-horizontal:center;mso-position-horizontal-relative:margin" coordorigin=",-1" coordsize="9617,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">
                <v:shape id="Picture 6" o:spid="_x0000_s1027" type="#_x0000_t75" style="position:absolute;top:-1;width:9617;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">
                  <v:imagedata r:id="rId20" o:title=""/>
                </v:shape>
                <v:line id="Line 10" o:spid="_x0000_s1028" style="position:absolute;visibility:visible;mso-wrap-style:square" from="53,48" to="95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" strokecolor="black [3200]" strokeweight="1.5pt">
                  <v:stroke joinstyle="miter"/>
                </v:line>
                <w10:wrap anchorx="margin"/>
              </v:group>
            </w:pict>
          </mc:Fallback>
        </mc:AlternateContent>
      </w:r>
    </w:p>
    <w:p w14:paraId="5E67AD58" w14:textId="1443D828" w:rsidR="00D77CFA" w:rsidRDefault="00CE56E6">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Introduction</w:t>
      </w:r>
    </w:p>
    <w:p w14:paraId="4A71ED39"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Following the history of the existence of corporate transparency, this emanated due to corruption. There is no other way to curb corruption except through the implementation of corporate governance via transparency. Its law dictates management’s disclosure of practices, activities, policies, and decisions that affect the stockholders or stakeholders. </w:t>
      </w:r>
    </w:p>
    <w:p w14:paraId="0FA67EE6" w14:textId="17AF61A1" w:rsidR="00D77CFA" w:rsidRDefault="00E346AF">
      <w:pPr>
        <w:spacing w:after="200" w:line="360" w:lineRule="auto"/>
        <w:jc w:val="both"/>
        <w:rPr>
          <w:rFonts w:ascii="Times New Roman" w:hAnsi="Times New Roman" w:cs="Times New Roman"/>
          <w:sz w:val="20"/>
          <w:szCs w:val="20"/>
        </w:rPr>
      </w:pPr>
      <w:r w:rsidRPr="00017462">
        <w:rPr>
          <w:noProof/>
          <w:sz w:val="20"/>
          <w:szCs w:val="20"/>
        </w:rPr>
        <mc:AlternateContent>
          <mc:Choice Requires="wps">
            <w:drawing>
              <wp:anchor distT="0" distB="0" distL="114300" distR="114300" simplePos="0" relativeHeight="251670528" behindDoc="0" locked="0" layoutInCell="1" allowOverlap="1" wp14:anchorId="3E412E90" wp14:editId="0DFFED4A">
                <wp:simplePos x="0" y="0"/>
                <wp:positionH relativeFrom="column">
                  <wp:posOffset>-200108</wp:posOffset>
                </wp:positionH>
                <wp:positionV relativeFrom="paragraph">
                  <wp:posOffset>1192254</wp:posOffset>
                </wp:positionV>
                <wp:extent cx="2952750" cy="75247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2952750" cy="752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DF2342" w14:textId="77777777" w:rsidR="00E346AF" w:rsidRPr="00E346AF" w:rsidRDefault="00E346AF" w:rsidP="00E346AF">
                            <w:pPr>
                              <w:pStyle w:val="ListParagraph"/>
                              <w:widowControl w:val="0"/>
                              <w:numPr>
                                <w:ilvl w:val="0"/>
                                <w:numId w:val="4"/>
                              </w:numPr>
                              <w:tabs>
                                <w:tab w:val="left" w:pos="180"/>
                              </w:tabs>
                              <w:autoSpaceDE w:val="0"/>
                              <w:autoSpaceDN w:val="0"/>
                              <w:spacing w:before="85" w:after="0" w:line="240" w:lineRule="auto"/>
                              <w:ind w:hanging="116"/>
                              <w:contextualSpacing w:val="0"/>
                              <w:jc w:val="both"/>
                              <w:rPr>
                                <w:rFonts w:ascii="Times New Roman" w:hAnsi="Times New Roman" w:cs="Times New Roman"/>
                                <w:i/>
                                <w:sz w:val="15"/>
                              </w:rPr>
                            </w:pPr>
                            <w:r w:rsidRPr="00E346AF">
                              <w:rPr>
                                <w:rFonts w:ascii="Times New Roman" w:hAnsi="Times New Roman" w:cs="Times New Roman"/>
                                <w:i/>
                                <w:sz w:val="15"/>
                              </w:rPr>
                              <w:t>Corresponding author. ORCID ID:</w:t>
                            </w:r>
                            <w:r w:rsidRPr="00E346AF">
                              <w:rPr>
                                <w:rFonts w:ascii="Times New Roman" w:hAnsi="Times New Roman" w:cs="Times New Roman"/>
                                <w:i/>
                                <w:spacing w:val="16"/>
                                <w:sz w:val="15"/>
                              </w:rPr>
                              <w:t xml:space="preserve"> </w:t>
                            </w:r>
                            <w:r w:rsidRPr="00E346AF">
                              <w:rPr>
                                <w:rFonts w:ascii="Times New Roman" w:hAnsi="Times New Roman" w:cs="Times New Roman"/>
                                <w:i/>
                                <w:sz w:val="15"/>
                              </w:rPr>
                              <w:t>0000-0002-9693-1541</w:t>
                            </w:r>
                          </w:p>
                          <w:p w14:paraId="22585E57" w14:textId="77777777" w:rsidR="00E346AF" w:rsidRPr="00E346AF" w:rsidRDefault="00E346AF" w:rsidP="00E346AF">
                            <w:pPr>
                              <w:tabs>
                                <w:tab w:val="left" w:pos="180"/>
                              </w:tabs>
                              <w:spacing w:before="28"/>
                              <w:ind w:left="160"/>
                              <w:jc w:val="both"/>
                              <w:rPr>
                                <w:rFonts w:ascii="Times New Roman" w:hAnsi="Times New Roman" w:cs="Times New Roman"/>
                                <w:sz w:val="15"/>
                              </w:rPr>
                            </w:pPr>
                            <w:r w:rsidRPr="00E346AF">
                              <w:rPr>
                                <w:rFonts w:ascii="Times New Roman" w:hAnsi="Times New Roman" w:cs="Times New Roman"/>
                                <w:sz w:val="15"/>
                              </w:rPr>
                              <w:t>© 2022 by the authors. Hosting by DWIJMH. Peer review under responsibility of Divine Word International Journal of Management and Humanities.</w:t>
                            </w:r>
                          </w:p>
                          <w:p w14:paraId="3327EE66" w14:textId="77777777" w:rsidR="00E346AF" w:rsidRDefault="00E346AF" w:rsidP="00E346AF">
                            <w:pPr>
                              <w:tabs>
                                <w:tab w:val="left" w:pos="180"/>
                              </w:tabs>
                              <w:spacing w:before="27"/>
                              <w:ind w:left="160"/>
                              <w:jc w:val="both"/>
                              <w:rPr>
                                <w:i/>
                                <w:color w:val="000000" w:themeColor="text1"/>
                                <w:sz w:val="15"/>
                              </w:rPr>
                            </w:pPr>
                          </w:p>
                          <w:p w14:paraId="1DF17AC6" w14:textId="77777777" w:rsidR="00E346AF" w:rsidRDefault="00E346AF" w:rsidP="00E346AF">
                            <w:pPr>
                              <w:tabs>
                                <w:tab w:val="left" w:pos="180"/>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E412E90" id="Text Box 11" o:spid="_x0000_s1027" type="#_x0000_t202" style="position:absolute;left:0;text-align:left;margin-left:-15.75pt;margin-top:93.9pt;width:232.5pt;height:5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" fillcolor="white [3201]" stroked="f" strokeweight=".5pt">
                <v:textbox>
                  <w:txbxContent>
                    <w:p w14:paraId="03DF2342" w14:textId="77777777" w:rsidR="00E346AF" w:rsidRPr="00E346AF" w:rsidRDefault="00E346AF" w:rsidP="00E346AF">
                      <w:pPr>
                        <w:pStyle w:val="ListParagraph"/>
                        <w:widowControl w:val="0"/>
                        <w:numPr>
                          <w:ilvl w:val="0"/>
                          <w:numId w:val="4"/>
                        </w:numPr>
                        <w:tabs>
                          <w:tab w:val="left" w:pos="180"/>
                        </w:tabs>
                        <w:autoSpaceDE w:val="0"/>
                        <w:autoSpaceDN w:val="0"/>
                        <w:spacing w:before="85" w:after="0" w:line="240" w:lineRule="auto"/>
                        <w:ind w:hanging="116"/>
                        <w:contextualSpacing w:val="0"/>
                        <w:jc w:val="both"/>
                        <w:rPr>
                          <w:rFonts w:ascii="Times New Roman" w:hAnsi="Times New Roman" w:cs="Times New Roman"/>
                          <w:i/>
                          <w:sz w:val="15"/>
                        </w:rPr>
                      </w:pPr>
                      <w:r w:rsidRPr="00E346AF">
                        <w:rPr>
                          <w:rFonts w:ascii="Times New Roman" w:hAnsi="Times New Roman" w:cs="Times New Roman"/>
                          <w:i/>
                          <w:sz w:val="15"/>
                        </w:rPr>
                        <w:t>Corresponding author. ORCID ID:</w:t>
                      </w:r>
                      <w:r w:rsidRPr="00E346AF">
                        <w:rPr>
                          <w:rFonts w:ascii="Times New Roman" w:hAnsi="Times New Roman" w:cs="Times New Roman"/>
                          <w:i/>
                          <w:spacing w:val="16"/>
                          <w:sz w:val="15"/>
                        </w:rPr>
                        <w:t xml:space="preserve"> </w:t>
                      </w:r>
                      <w:r w:rsidRPr="00E346AF">
                        <w:rPr>
                          <w:rFonts w:ascii="Times New Roman" w:hAnsi="Times New Roman" w:cs="Times New Roman"/>
                          <w:i/>
                          <w:sz w:val="15"/>
                        </w:rPr>
                        <w:t>0000-0002-9693-1541</w:t>
                      </w:r>
                    </w:p>
                    <w:p w14:paraId="22585E57" w14:textId="77777777" w:rsidR="00E346AF" w:rsidRPr="00E346AF" w:rsidRDefault="00E346AF" w:rsidP="00E346AF">
                      <w:pPr>
                        <w:tabs>
                          <w:tab w:val="left" w:pos="180"/>
                        </w:tabs>
                        <w:spacing w:before="28"/>
                        <w:ind w:left="160"/>
                        <w:jc w:val="both"/>
                        <w:rPr>
                          <w:rFonts w:ascii="Times New Roman" w:hAnsi="Times New Roman" w:cs="Times New Roman"/>
                          <w:sz w:val="15"/>
                        </w:rPr>
                      </w:pPr>
                      <w:r w:rsidRPr="00E346AF">
                        <w:rPr>
                          <w:rFonts w:ascii="Times New Roman" w:hAnsi="Times New Roman" w:cs="Times New Roman"/>
                          <w:sz w:val="15"/>
                        </w:rPr>
                        <w:t>© 2022 by the authors. Hosting by DWIJMH. Peer review under responsibility of Divine Word International Journal of Management and Humanities.</w:t>
                      </w:r>
                    </w:p>
                    <w:p w14:paraId="3327EE66" w14:textId="77777777" w:rsidR="00E346AF" w:rsidRDefault="00E346AF" w:rsidP="00E346AF">
                      <w:pPr>
                        <w:tabs>
                          <w:tab w:val="left" w:pos="180"/>
                        </w:tabs>
                        <w:spacing w:before="27"/>
                        <w:ind w:left="160"/>
                        <w:jc w:val="both"/>
                        <w:rPr>
                          <w:i/>
                          <w:color w:val="000000" w:themeColor="text1"/>
                          <w:sz w:val="15"/>
                        </w:rPr>
                      </w:pPr>
                    </w:p>
                    <w:p w14:paraId="1DF17AC6" w14:textId="77777777" w:rsidR="00E346AF" w:rsidRDefault="00E346AF" w:rsidP="00E346AF">
                      <w:pPr>
                        <w:tabs>
                          <w:tab w:val="left" w:pos="180"/>
                        </w:tabs>
                      </w:pPr>
                    </w:p>
                  </w:txbxContent>
                </v:textbox>
              </v:shape>
            </w:pict>
          </mc:Fallback>
        </mc:AlternateContent>
      </w:r>
      <w:r>
        <w:rPr>
          <w:rFonts w:ascii="Times New Roman" w:hAnsi="Times New Roman" w:cs="Times New Roman"/>
          <w:sz w:val="20"/>
          <w:szCs w:val="20"/>
        </w:rPr>
        <w:t xml:space="preserve">Transparency has become one of the components of corporate </w:t>
      </w:r>
      <w:proofErr w:type="gramStart"/>
      <w:r>
        <w:rPr>
          <w:rFonts w:ascii="Times New Roman" w:hAnsi="Times New Roman" w:cs="Times New Roman"/>
          <w:sz w:val="20"/>
          <w:szCs w:val="20"/>
        </w:rPr>
        <w:t>governance</w:t>
      </w:r>
      <w:proofErr w:type="gramEnd"/>
      <w:r>
        <w:rPr>
          <w:rFonts w:ascii="Times New Roman" w:hAnsi="Times New Roman" w:cs="Times New Roman"/>
          <w:sz w:val="20"/>
          <w:szCs w:val="20"/>
        </w:rPr>
        <w:t xml:space="preserve"> which is practiced, not only in the government's office but even in private organizations.  There are familiar issues of corruption in the private sectors such as those from Enron, Volkswagen, Lehman Brothers, BP Uber, Apple, Facebook, Valeant Pharmaceuticals, Kobe Steel, and Equifax (Smith, 2018, Sullivan (2001). </w:t>
      </w:r>
    </w:p>
    <w:p w14:paraId="015EF335"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Studies found that implementing corporate transparency leads to corporate profitability and an increase in employees' work engagement (Chi (2009), Yu-</w:t>
      </w:r>
      <w:proofErr w:type="spellStart"/>
      <w:r>
        <w:rPr>
          <w:rFonts w:ascii="Times New Roman" w:hAnsi="Times New Roman" w:cs="Times New Roman"/>
          <w:sz w:val="20"/>
          <w:szCs w:val="20"/>
        </w:rPr>
        <w:t>Chih</w:t>
      </w:r>
      <w:proofErr w:type="spellEnd"/>
      <w:r>
        <w:rPr>
          <w:rFonts w:ascii="Times New Roman" w:hAnsi="Times New Roman" w:cs="Times New Roman"/>
          <w:sz w:val="20"/>
          <w:szCs w:val="20"/>
        </w:rPr>
        <w:t xml:space="preserve"> &amp; Yan (2007), Erick (2007), </w:t>
      </w:r>
      <w:proofErr w:type="spellStart"/>
      <w:r>
        <w:rPr>
          <w:rFonts w:ascii="Times New Roman" w:hAnsi="Times New Roman" w:cs="Times New Roman"/>
          <w:sz w:val="20"/>
          <w:szCs w:val="20"/>
        </w:rPr>
        <w:t>Arceiz</w:t>
      </w:r>
      <w:proofErr w:type="spellEnd"/>
      <w:r>
        <w:rPr>
          <w:rFonts w:ascii="Times New Roman" w:hAnsi="Times New Roman" w:cs="Times New Roman"/>
          <w:sz w:val="20"/>
          <w:szCs w:val="20"/>
        </w:rPr>
        <w:t xml:space="preserve">, et.al (2017), </w:t>
      </w:r>
      <w:proofErr w:type="spellStart"/>
      <w:r>
        <w:rPr>
          <w:rFonts w:ascii="Times New Roman" w:hAnsi="Times New Roman" w:cs="Times New Roman"/>
          <w:sz w:val="20"/>
          <w:szCs w:val="20"/>
        </w:rPr>
        <w:t>Wanjau</w:t>
      </w:r>
      <w:proofErr w:type="spellEnd"/>
      <w:r>
        <w:rPr>
          <w:rFonts w:ascii="Times New Roman" w:hAnsi="Times New Roman" w:cs="Times New Roman"/>
          <w:sz w:val="20"/>
          <w:szCs w:val="20"/>
        </w:rPr>
        <w:t xml:space="preserve">, et.al (2018), </w:t>
      </w:r>
      <w:proofErr w:type="spellStart"/>
      <w:r>
        <w:rPr>
          <w:rFonts w:ascii="Times New Roman" w:hAnsi="Times New Roman" w:cs="Times New Roman"/>
          <w:sz w:val="20"/>
          <w:szCs w:val="20"/>
        </w:rPr>
        <w:t>Njeri</w:t>
      </w:r>
      <w:proofErr w:type="spellEnd"/>
      <w:r>
        <w:rPr>
          <w:rFonts w:ascii="Times New Roman" w:hAnsi="Times New Roman" w:cs="Times New Roman"/>
          <w:sz w:val="20"/>
          <w:szCs w:val="20"/>
        </w:rPr>
        <w:t xml:space="preserve"> (2013), </w:t>
      </w:r>
      <w:proofErr w:type="spellStart"/>
      <w:r>
        <w:rPr>
          <w:rFonts w:ascii="Times New Roman" w:hAnsi="Times New Roman" w:cs="Times New Roman"/>
          <w:sz w:val="20"/>
          <w:szCs w:val="20"/>
        </w:rPr>
        <w:t>Edogbanya</w:t>
      </w:r>
      <w:proofErr w:type="spellEnd"/>
      <w:r>
        <w:rPr>
          <w:rFonts w:ascii="Times New Roman" w:hAnsi="Times New Roman" w:cs="Times New Roman"/>
          <w:sz w:val="20"/>
          <w:szCs w:val="20"/>
        </w:rPr>
        <w:t xml:space="preserve"> &amp; </w:t>
      </w:r>
      <w:proofErr w:type="spellStart"/>
      <w:r>
        <w:rPr>
          <w:rFonts w:ascii="Times New Roman" w:hAnsi="Times New Roman" w:cs="Times New Roman"/>
          <w:sz w:val="20"/>
          <w:szCs w:val="20"/>
        </w:rPr>
        <w:t>Kamardin</w:t>
      </w:r>
      <w:proofErr w:type="spellEnd"/>
      <w:r>
        <w:rPr>
          <w:rFonts w:ascii="Times New Roman" w:hAnsi="Times New Roman" w:cs="Times New Roman"/>
          <w:sz w:val="20"/>
          <w:szCs w:val="20"/>
        </w:rPr>
        <w:t xml:space="preserve"> (2016), Kim &amp;Yang (2013),</w:t>
      </w:r>
      <w:r>
        <w:rPr>
          <w:rFonts w:ascii="Times New Roman" w:hAnsi="Times New Roman" w:cs="Times New Roman"/>
          <w:sz w:val="20"/>
          <w:szCs w:val="20"/>
          <w:shd w:val="clear" w:color="auto" w:fill="FFFFFF"/>
        </w:rPr>
        <w:t xml:space="preserve"> Jiang &amp; Luo (2018) and Jiang &amp; Men (2015)</w:t>
      </w:r>
      <w:r>
        <w:rPr>
          <w:rFonts w:ascii="Times New Roman" w:hAnsi="Times New Roman" w:cs="Times New Roman"/>
          <w:sz w:val="20"/>
          <w:szCs w:val="20"/>
        </w:rPr>
        <w:t>.</w:t>
      </w:r>
    </w:p>
    <w:p w14:paraId="32A4EDD4"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Reading the related studies, the author found nothing conducted related to the implementation of corporate transparency in the school setting and how it affects school performance and employees’ work engagement. Hence, this study zeroed in on the school setting practice of transparency and how a transparent management style would affect the work engagement of the employees. </w:t>
      </w:r>
    </w:p>
    <w:p w14:paraId="7C44B2FB"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The study is divided into five parts. The first part is the introduction that discusses the rationale or the background of the study and its objective. The second part is the review of related literature which includes related studies on the concept of transparency, transparency in the Philippines government, transparency in the private sector, and how transparency affects corporate performance. The third part is about the methodology of the study which discusses the research design, population of the study, the locale of the study, data gathering instruments, and statistical treatment of data. The fourth part is empirical data and analysis. This part presents the data that was gathered through questionnaires that were statistically computed and analyzed. The final part is the result, discussion, and conclusion.           </w:t>
      </w:r>
    </w:p>
    <w:p w14:paraId="72935223" w14:textId="77777777" w:rsidR="00D77CFA"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t>Literature Review</w:t>
      </w:r>
    </w:p>
    <w:p w14:paraId="18C2F032" w14:textId="77777777" w:rsidR="00D77CFA" w:rsidRDefault="00000000">
      <w:pPr>
        <w:spacing w:after="200" w:line="360" w:lineRule="auto"/>
        <w:rPr>
          <w:rFonts w:ascii="Times New Roman" w:hAnsi="Times New Roman" w:cs="Times New Roman"/>
          <w:sz w:val="20"/>
          <w:szCs w:val="20"/>
        </w:rPr>
      </w:pPr>
      <w:r>
        <w:rPr>
          <w:rFonts w:ascii="Times New Roman" w:hAnsi="Times New Roman" w:cs="Times New Roman"/>
          <w:sz w:val="20"/>
          <w:szCs w:val="20"/>
        </w:rPr>
        <w:t xml:space="preserve">The purpose of the literature review is to gain more understanding of the theories of corporate transparency. Thus, this part discusses the theories of the study based on the literature of previous studies. </w:t>
      </w:r>
    </w:p>
    <w:p w14:paraId="09855BCD" w14:textId="77777777" w:rsidR="00D77CFA" w:rsidRDefault="00000000">
      <w:pPr>
        <w:spacing w:line="360" w:lineRule="auto"/>
        <w:rPr>
          <w:rFonts w:ascii="Times New Roman" w:hAnsi="Times New Roman" w:cs="Times New Roman"/>
          <w:b/>
          <w:i/>
          <w:iCs/>
          <w:sz w:val="20"/>
          <w:szCs w:val="20"/>
        </w:rPr>
      </w:pPr>
      <w:r>
        <w:rPr>
          <w:rFonts w:ascii="Times New Roman" w:hAnsi="Times New Roman" w:cs="Times New Roman"/>
          <w:b/>
          <w:i/>
          <w:iCs/>
          <w:sz w:val="20"/>
          <w:szCs w:val="20"/>
        </w:rPr>
        <w:t>Transparency’s  Historical Development</w:t>
      </w:r>
    </w:p>
    <w:p w14:paraId="5C1F6C56"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The word transparency draws mixed reactions from both groups: the general public and the government. For employees or the public in general, transparency management lets the public know what is going on and the public can put their trust in the leaders, however, its downside can create a big problem for the management who are not used to revealing their secret dealings or confidential decisions. Ordinary definitions of transparency can be found in the dictionaries such as the Cambridge Dictionary which refers to  "the quality of being easy to see through" or Merriam-Webster defines it as "the quality or state of being transparent". Being transparent means "fine or sheer enough to be seen through". These definitions are enough to give a general view. However,  the word “transparency” brings different meanings when it is applied to government agencies, NGOs, non-profit organizations, and educational institutions. </w:t>
      </w:r>
    </w:p>
    <w:p w14:paraId="3C8C072B"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The concern for transparency was already traced back to the Watergate incident in 1970 (Ball, 2009). The incident opened the mind of people about the importance of the public,  greater access to governmental information and their transaction, and making their decision more open to the public (Vaugh, 2000). As a result of such concern were the laws allowing information to be available to the public such as the Freedom of Information Act (FOIA), (1974), the Presidential Records Act (178), the Whistleblower Protection Act (1989), and the Foreign Corrupt Practices Act (1977). But the word transparency in both public and academic discussions and academic discussion came after supranational organizations, namely European Unions (Ball, 2009, as cited from Lodge, 1994), the General Agreement </w:t>
      </w:r>
      <w:r>
        <w:rPr>
          <w:rFonts w:ascii="Times New Roman" w:hAnsi="Times New Roman" w:cs="Times New Roman"/>
          <w:sz w:val="20"/>
          <w:szCs w:val="20"/>
        </w:rPr>
        <w:lastRenderedPageBreak/>
        <w:t xml:space="preserve">on Tariff and Trade (Ball, 2009 as cited from Qureshi, 1990), and nongovernmental organizations such as Transparency International (Ball, 2009). </w:t>
      </w:r>
    </w:p>
    <w:p w14:paraId="62FBD3FC"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The use of the word transparency became prominent in the 1990s when the manager of the World Bank Peter Eigen felt frustrated with the corruption of countries where it gave loans for their country’s development. The concern about corruption led to a wider discussion on how to solve corruption.  Subsequently,  Peter Eigen realized that he could not solve the problem from within the World Bank and so they need to create a non-governmental organization that will monitor the corruption named Transparency International with Eigen as its head (Eigen, 2003, </w:t>
      </w:r>
      <w:proofErr w:type="spellStart"/>
      <w:r>
        <w:rPr>
          <w:rFonts w:ascii="Times New Roman" w:hAnsi="Times New Roman" w:cs="Times New Roman"/>
          <w:sz w:val="20"/>
          <w:szCs w:val="20"/>
        </w:rPr>
        <w:t>Holzner</w:t>
      </w:r>
      <w:proofErr w:type="spellEnd"/>
      <w:r>
        <w:rPr>
          <w:rFonts w:ascii="Times New Roman" w:hAnsi="Times New Roman" w:cs="Times New Roman"/>
          <w:sz w:val="20"/>
          <w:szCs w:val="20"/>
        </w:rPr>
        <w:t xml:space="preserve"> &amp; </w:t>
      </w:r>
      <w:proofErr w:type="spellStart"/>
      <w:r>
        <w:rPr>
          <w:rFonts w:ascii="Times New Roman" w:hAnsi="Times New Roman" w:cs="Times New Roman"/>
          <w:sz w:val="20"/>
          <w:szCs w:val="20"/>
        </w:rPr>
        <w:t>Holzner</w:t>
      </w:r>
      <w:proofErr w:type="spellEnd"/>
      <w:r>
        <w:rPr>
          <w:rFonts w:ascii="Times New Roman" w:hAnsi="Times New Roman" w:cs="Times New Roman"/>
          <w:sz w:val="20"/>
          <w:szCs w:val="20"/>
        </w:rPr>
        <w:t xml:space="preserve">, 2006, pp. 188-189).  The word transparency was spread to the World Bank's policies (Woods, 2001), to the Organization for Economic Cooperation and Development (OECD) convention, and to the International Monetary Fund (Toby McIntosh as cited from Roberts, 2006, p. 187). The documents of the IMF became the model for other countries that avail loans from the IMF to adopt.  The interconnectedness of the supranational organizations and NGOs popularized the word transparency (Eigen, 2003, pp. 35-42). Its meaning evolved,  such as information provided to the public through open decision-making and meetings; </w:t>
      </w:r>
      <w:proofErr w:type="spellStart"/>
      <w:r>
        <w:rPr>
          <w:rFonts w:ascii="Times New Roman" w:hAnsi="Times New Roman" w:cs="Times New Roman"/>
          <w:sz w:val="20"/>
          <w:szCs w:val="20"/>
        </w:rPr>
        <w:t>honesty,y</w:t>
      </w:r>
      <w:proofErr w:type="spellEnd"/>
      <w:r>
        <w:rPr>
          <w:rFonts w:ascii="Times New Roman" w:hAnsi="Times New Roman" w:cs="Times New Roman"/>
          <w:sz w:val="20"/>
          <w:szCs w:val="20"/>
        </w:rPr>
        <w:t xml:space="preserve">, and accountability (Ball, 2009 as cited from Stone, 2002, pp. 305-306). </w:t>
      </w:r>
    </w:p>
    <w:p w14:paraId="720062CE"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Ball (2009) identifies three metaphors for transparency as a public value, as normal behavior, or as a way to counter corruption. As a public value, people demand information from the government, and non-profit organizations, that their activities should become more open to public scrutiny. The first metaphor emphasizes open decision-making (Ball, 2009). The second metaphor is open government and organization (Ball, 2009, as cited in Piotrowski, 2007). This is about the ease of access and use of government and non-profit information. The third metaphor is related to policy that should be open to the public related to who decides, what decisions are made, and how to use the information (Ball, 2009).      </w:t>
      </w:r>
    </w:p>
    <w:p w14:paraId="13DB6722"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Notably, the trending use of the word, “transparency” speaks about the proper conduct of business in both the private and public sectors (Ball, 2009). The office of the government, the non-profit organization,  and the private educational institution have the contextual meaning of transparency.  </w:t>
      </w:r>
    </w:p>
    <w:p w14:paraId="023C1BDC" w14:textId="77777777" w:rsidR="00D77CFA" w:rsidRDefault="00000000">
      <w:pPr>
        <w:spacing w:line="360" w:lineRule="auto"/>
        <w:rPr>
          <w:rFonts w:ascii="Times New Roman" w:hAnsi="Times New Roman" w:cs="Times New Roman"/>
          <w:b/>
          <w:i/>
          <w:iCs/>
          <w:sz w:val="20"/>
          <w:szCs w:val="20"/>
        </w:rPr>
      </w:pPr>
      <w:r>
        <w:rPr>
          <w:rFonts w:ascii="Times New Roman" w:hAnsi="Times New Roman" w:cs="Times New Roman"/>
          <w:b/>
          <w:i/>
          <w:iCs/>
          <w:sz w:val="20"/>
          <w:szCs w:val="20"/>
        </w:rPr>
        <w:t>Transparency in the Philippine Government</w:t>
      </w:r>
    </w:p>
    <w:p w14:paraId="57058855"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According to data reported by UNESCO, countries that have enacted freedom of information laws are on the rise. The data further presented in 2011 that here were only 90 countries that had enacted laws on transparency compared to 2016 which rose to 112 countries (</w:t>
      </w:r>
      <w:proofErr w:type="spellStart"/>
      <w:r>
        <w:rPr>
          <w:rFonts w:ascii="Times New Roman" w:hAnsi="Times New Roman" w:cs="Times New Roman"/>
          <w:sz w:val="20"/>
          <w:szCs w:val="20"/>
        </w:rPr>
        <w:t>Loesche</w:t>
      </w:r>
      <w:proofErr w:type="spellEnd"/>
      <w:r>
        <w:rPr>
          <w:rFonts w:ascii="Times New Roman" w:hAnsi="Times New Roman" w:cs="Times New Roman"/>
          <w:sz w:val="20"/>
          <w:szCs w:val="20"/>
        </w:rPr>
        <w:t xml:space="preserve">, 2017). These laws are important to keep their government accountable to the public or the citizens </w:t>
      </w:r>
    </w:p>
    <w:p w14:paraId="0A4C14AE" w14:textId="77777777" w:rsidR="00D77CFA" w:rsidRDefault="00000000">
      <w:pPr>
        <w:spacing w:line="36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rPr>
        <w:t>Since the study is in the Philippine context,  there is a need to understand transparency in such a setting. The Philippine government is mandated by the 1987 Constitution particularly s</w:t>
      </w:r>
      <w:r>
        <w:rPr>
          <w:rFonts w:ascii="Times New Roman" w:hAnsi="Times New Roman" w:cs="Times New Roman"/>
          <w:sz w:val="20"/>
          <w:szCs w:val="20"/>
          <w:shd w:val="clear" w:color="auto" w:fill="FFFFFF"/>
        </w:rPr>
        <w:t xml:space="preserve">ection 28, Article II which stipulates the public disclosure of information concerning public interest. In implementing this section, the government has issued Executive Order No. 2, S. 2016, by the office of the President to adopt and implement a policy of full public disclosure </w:t>
      </w:r>
      <w:r>
        <w:rPr>
          <w:rFonts w:ascii="Times New Roman" w:hAnsi="Times New Roman" w:cs="Times New Roman"/>
          <w:sz w:val="20"/>
          <w:szCs w:val="20"/>
          <w:shd w:val="clear" w:color="auto" w:fill="FFFFFF"/>
        </w:rPr>
        <w:lastRenderedPageBreak/>
        <w:t xml:space="preserve">of all its transactions involving public interest (President of the Philippines, 2016). Through this Executive Order, the President orders that information related to: </w:t>
      </w:r>
    </w:p>
    <w:p w14:paraId="23C1FBA1" w14:textId="77777777" w:rsidR="00D77CFA" w:rsidRDefault="00000000">
      <w:pPr>
        <w:spacing w:after="200" w:line="360" w:lineRule="auto"/>
        <w:ind w:left="72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any records, documents, papers, reports, letters, contracts, minutes, and transcripts of official meetings, maps, books, photographs, data, research materials, films, sound and video recording, magnetic or other tapes, electronic data, computer-stored data, any other like or similar data or materials recorded, stored or archived in whatever format, whether offline or online, which are made, received or kept in or under the control and custody of any government office according to law, executive order, and rules and regulations or in connection with the performance or transaction of official business by any government office (Executive Order No. 2, S. 2016, section 1). </w:t>
      </w:r>
    </w:p>
    <w:p w14:paraId="63DF0D9A"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shd w:val="clear" w:color="auto" w:fill="FFFFFF"/>
        </w:rPr>
        <w:t xml:space="preserve">The right to information can be denied when the information falls under any of the exceptions enshrined in the Constitution, existing law, or jurisprudence (Executive Order, No. 2, Section 4). </w:t>
      </w:r>
      <w:r>
        <w:rPr>
          <w:rFonts w:ascii="Times New Roman" w:hAnsi="Times New Roman" w:cs="Times New Roman"/>
          <w:sz w:val="20"/>
          <w:szCs w:val="20"/>
        </w:rPr>
        <w:t xml:space="preserve">Through the executive order, the government is trying to make transparency a public value as pointed out by Ball, (2009) by which government officials are made to be aware that all activities and transactions should be transparent as this serves as the guiding principle of their behaviors in managing their offices. As a matter of their constitutional right, people demand information from the government that their transactions and activities must be open to public scrutiny and this is in line with the original concept of transparency as pointed out by Ball, (2009) as cited from Stone, (2002, pp. 305-306). </w:t>
      </w:r>
    </w:p>
    <w:p w14:paraId="7F19BD09"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Supporting the government’s implementation of its transparency efforts, Transparency, and Accountability Networks, an NGO in the Philippines, formed "Bantay </w:t>
      </w:r>
      <w:proofErr w:type="spellStart"/>
      <w:r>
        <w:rPr>
          <w:rFonts w:ascii="Times New Roman" w:hAnsi="Times New Roman" w:cs="Times New Roman"/>
          <w:sz w:val="20"/>
          <w:szCs w:val="20"/>
        </w:rPr>
        <w:t>Lansangan</w:t>
      </w:r>
      <w:proofErr w:type="spellEnd"/>
      <w:r>
        <w:rPr>
          <w:rFonts w:ascii="Times New Roman" w:hAnsi="Times New Roman" w:cs="Times New Roman"/>
          <w:sz w:val="20"/>
          <w:szCs w:val="20"/>
        </w:rPr>
        <w:t xml:space="preserve">" or "Road Watch" as an arm of Transparency and Accountability Networks to monitor corruption, particularly in the </w:t>
      </w:r>
      <w:r>
        <w:rPr>
          <w:rFonts w:ascii="Times New Roman" w:hAnsi="Times New Roman" w:cs="Times New Roman"/>
          <w:color w:val="121212"/>
          <w:sz w:val="20"/>
          <w:szCs w:val="20"/>
          <w:shd w:val="clear" w:color="auto" w:fill="FFFFFF"/>
        </w:rPr>
        <w:t xml:space="preserve">department of public works and highways. The Bantay </w:t>
      </w:r>
      <w:proofErr w:type="spellStart"/>
      <w:r>
        <w:rPr>
          <w:rFonts w:ascii="Times New Roman" w:hAnsi="Times New Roman" w:cs="Times New Roman"/>
          <w:color w:val="121212"/>
          <w:sz w:val="20"/>
          <w:szCs w:val="20"/>
          <w:shd w:val="clear" w:color="auto" w:fill="FFFFFF"/>
        </w:rPr>
        <w:t>Lansangan</w:t>
      </w:r>
      <w:proofErr w:type="spellEnd"/>
      <w:r>
        <w:rPr>
          <w:rFonts w:ascii="Times New Roman" w:hAnsi="Times New Roman" w:cs="Times New Roman"/>
          <w:color w:val="121212"/>
          <w:sz w:val="20"/>
          <w:szCs w:val="20"/>
          <w:shd w:val="clear" w:color="auto" w:fill="FFFFFF"/>
        </w:rPr>
        <w:t xml:space="preserve"> sends its army to different places to scrutinize the transactions of the Department of Public Works and Highways (</w:t>
      </w:r>
      <w:proofErr w:type="spellStart"/>
      <w:r>
        <w:rPr>
          <w:rFonts w:ascii="Times New Roman" w:hAnsi="Times New Roman" w:cs="Times New Roman"/>
          <w:color w:val="121212"/>
          <w:sz w:val="20"/>
          <w:szCs w:val="20"/>
          <w:shd w:val="clear" w:color="auto" w:fill="FFFFFF"/>
        </w:rPr>
        <w:t>Lazatine</w:t>
      </w:r>
      <w:proofErr w:type="spellEnd"/>
      <w:r>
        <w:rPr>
          <w:rFonts w:ascii="Times New Roman" w:hAnsi="Times New Roman" w:cs="Times New Roman"/>
          <w:color w:val="121212"/>
          <w:sz w:val="20"/>
          <w:szCs w:val="20"/>
          <w:shd w:val="clear" w:color="auto" w:fill="FFFFFF"/>
        </w:rPr>
        <w:t xml:space="preserve">, 2013). </w:t>
      </w:r>
      <w:r>
        <w:rPr>
          <w:rFonts w:ascii="Times New Roman" w:hAnsi="Times New Roman" w:cs="Times New Roman"/>
          <w:sz w:val="20"/>
          <w:szCs w:val="20"/>
        </w:rPr>
        <w:t xml:space="preserve">  </w:t>
      </w:r>
    </w:p>
    <w:p w14:paraId="1975F849" w14:textId="77777777" w:rsidR="00D77CFA" w:rsidRDefault="00000000">
      <w:pPr>
        <w:spacing w:line="360" w:lineRule="auto"/>
        <w:jc w:val="both"/>
        <w:rPr>
          <w:rFonts w:ascii="Times New Roman" w:hAnsi="Times New Roman" w:cs="Times New Roman"/>
          <w:b/>
          <w:i/>
          <w:iCs/>
          <w:sz w:val="20"/>
          <w:szCs w:val="20"/>
        </w:rPr>
      </w:pPr>
      <w:r>
        <w:rPr>
          <w:rFonts w:ascii="Times New Roman" w:hAnsi="Times New Roman" w:cs="Times New Roman"/>
          <w:b/>
          <w:i/>
          <w:iCs/>
          <w:sz w:val="20"/>
          <w:szCs w:val="20"/>
        </w:rPr>
        <w:t>Transparency in Business Practices</w:t>
      </w:r>
    </w:p>
    <w:p w14:paraId="5DC2BF4A"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Both government and private sectors commonly refer to transparency as openness, however, its application may vary depending on the nature of the business.  Take an example from Distributed Systems which have eight categories of transparency: access, location, concurrency, replication, failure, migration,  performance, and scaling(</w:t>
      </w:r>
      <w:proofErr w:type="spellStart"/>
      <w:r>
        <w:rPr>
          <w:rFonts w:ascii="Times New Roman" w:hAnsi="Times New Roman" w:cs="Times New Roman"/>
          <w:sz w:val="20"/>
          <w:szCs w:val="20"/>
        </w:rPr>
        <w:t>Mantena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n.d</w:t>
      </w:r>
      <w:proofErr w:type="spellEnd"/>
      <w:r>
        <w:rPr>
          <w:rFonts w:ascii="Times New Roman" w:hAnsi="Times New Roman" w:cs="Times New Roman"/>
          <w:sz w:val="20"/>
          <w:szCs w:val="20"/>
        </w:rPr>
        <w:t xml:space="preserve">, Anthony, 2016, pp. 107-201). In the manufacturing company, transparency can mean that people </w:t>
      </w:r>
      <w:r>
        <w:rPr>
          <w:rFonts w:ascii="Times New Roman" w:hAnsi="Times New Roman" w:cs="Times New Roman"/>
          <w:sz w:val="20"/>
          <w:szCs w:val="20"/>
          <w:shd w:val="clear" w:color="auto" w:fill="FFFFFF"/>
        </w:rPr>
        <w:t>can see through its internal workings. It provides full access to information required for collaboration and collective management decision-making (</w:t>
      </w:r>
      <w:proofErr w:type="spellStart"/>
      <w:r>
        <w:rPr>
          <w:rFonts w:ascii="Times New Roman" w:hAnsi="Times New Roman" w:cs="Times New Roman"/>
          <w:sz w:val="20"/>
          <w:szCs w:val="20"/>
          <w:shd w:val="clear" w:color="auto" w:fill="FFFFFF"/>
        </w:rPr>
        <w:t>Leiva</w:t>
      </w:r>
      <w:proofErr w:type="spellEnd"/>
      <w:r>
        <w:rPr>
          <w:rFonts w:ascii="Times New Roman" w:hAnsi="Times New Roman" w:cs="Times New Roman"/>
          <w:sz w:val="20"/>
          <w:szCs w:val="20"/>
          <w:shd w:val="clear" w:color="auto" w:fill="FFFFFF"/>
        </w:rPr>
        <w:t>, 2019). This means access to production information, processes, and resources (Biddle, 2005). In terms of school management, transparency means keeping the staff, students, parents, and the community informed about policies and changes that affect them (</w:t>
      </w:r>
      <w:proofErr w:type="spellStart"/>
      <w:r>
        <w:rPr>
          <w:rFonts w:ascii="Times New Roman" w:hAnsi="Times New Roman" w:cs="Times New Roman"/>
          <w:sz w:val="20"/>
          <w:szCs w:val="20"/>
          <w:shd w:val="clear" w:color="auto" w:fill="FFFFFF"/>
        </w:rPr>
        <w:t>Leedy</w:t>
      </w:r>
      <w:proofErr w:type="spellEnd"/>
      <w:r>
        <w:rPr>
          <w:rFonts w:ascii="Times New Roman" w:hAnsi="Times New Roman" w:cs="Times New Roman"/>
          <w:sz w:val="20"/>
          <w:szCs w:val="20"/>
          <w:shd w:val="clear" w:color="auto" w:fill="FFFFFF"/>
        </w:rPr>
        <w:t xml:space="preserve">, 2018). Transparency makes school administrators accountable to employees, students, parents, and the community. </w:t>
      </w:r>
    </w:p>
    <w:p w14:paraId="1331719F"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 Asia Society Philippines (2012) emphasized that corruption and cronyism are still widespread in both the private and public sectors of the Philippines. In terms of government corruption, the Philippines recently (2019) ranked 113 of 180 countries which has increased from 99</w:t>
      </w:r>
      <w:r>
        <w:rPr>
          <w:rFonts w:ascii="Times New Roman" w:hAnsi="Times New Roman" w:cs="Times New Roman"/>
          <w:sz w:val="20"/>
          <w:szCs w:val="20"/>
          <w:vertAlign w:val="superscript"/>
        </w:rPr>
        <w:t>th</w:t>
      </w:r>
      <w:r>
        <w:rPr>
          <w:rFonts w:ascii="Times New Roman" w:hAnsi="Times New Roman" w:cs="Times New Roman"/>
          <w:sz w:val="20"/>
          <w:szCs w:val="20"/>
        </w:rPr>
        <w:t xml:space="preserve"> last 2018 (Trading Economics, 2019). To the private sector, The Global </w:t>
      </w:r>
      <w:r>
        <w:rPr>
          <w:rFonts w:ascii="Times New Roman" w:hAnsi="Times New Roman" w:cs="Times New Roman"/>
          <w:sz w:val="20"/>
          <w:szCs w:val="20"/>
        </w:rPr>
        <w:lastRenderedPageBreak/>
        <w:t>Fraud Survey</w:t>
      </w:r>
      <w:r>
        <w:rPr>
          <w:rFonts w:ascii="Times New Roman" w:hAnsi="Times New Roman" w:cs="Times New Roman"/>
          <w:color w:val="101010"/>
          <w:sz w:val="20"/>
          <w:szCs w:val="20"/>
          <w:shd w:val="clear" w:color="auto" w:fill="FFFFFF"/>
        </w:rPr>
        <w:t xml:space="preserve"> as cited by </w:t>
      </w:r>
      <w:proofErr w:type="spellStart"/>
      <w:r>
        <w:rPr>
          <w:rFonts w:ascii="Times New Roman" w:hAnsi="Times New Roman" w:cs="Times New Roman"/>
          <w:color w:val="101010"/>
          <w:sz w:val="20"/>
          <w:szCs w:val="20"/>
          <w:shd w:val="clear" w:color="auto" w:fill="FFFFFF"/>
        </w:rPr>
        <w:t>Philstar</w:t>
      </w:r>
      <w:proofErr w:type="spellEnd"/>
      <w:r>
        <w:rPr>
          <w:rFonts w:ascii="Times New Roman" w:hAnsi="Times New Roman" w:cs="Times New Roman"/>
          <w:color w:val="101010"/>
          <w:sz w:val="20"/>
          <w:szCs w:val="20"/>
          <w:shd w:val="clear" w:color="auto" w:fill="FFFFFF"/>
        </w:rPr>
        <w:t xml:space="preserve"> Global (2018), ranked the Philippines 17th among 53 economies with the highest perceived bribery and corruption practices.</w:t>
      </w:r>
    </w:p>
    <w:p w14:paraId="6AE09E47"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In addition, Transparency International (2009) identified the existence of corruption in private businesses or corporations ranging from small entrepreneurs in Sub-Saharan Africa to multinationals from Europe and North America. Forms of corruption include issues such as bribery, corporate fraud, cartels, corruption in supply chains, and transnational transactions. There are numerous examples of corruption scandals found all over the internet such as Enron, Volkswagen, Lehman Brothers, BP Uber, Apple, Facebook, Valeant Pharmaceuticals, Kobe Steel, and Equifax (Smith, 2018). Interestingly, Sullivan (2001) discussed issues of lack of corporate governance such as the BCCI (Bank of Credit and Commercial International) scandal, The United States' saving and loan crisis, the gap between executive compensation and corporate performance, and the Asian financial crisis. </w:t>
      </w:r>
    </w:p>
    <w:p w14:paraId="4624E881" w14:textId="77777777" w:rsidR="00D77CFA" w:rsidRDefault="00000000">
      <w:pPr>
        <w:spacing w:line="360" w:lineRule="auto"/>
        <w:jc w:val="both"/>
        <w:rPr>
          <w:rFonts w:ascii="Times New Roman" w:hAnsi="Times New Roman" w:cs="Times New Roman"/>
          <w:b/>
          <w:i/>
          <w:iCs/>
          <w:sz w:val="20"/>
          <w:szCs w:val="20"/>
        </w:rPr>
      </w:pPr>
      <w:r>
        <w:rPr>
          <w:rFonts w:ascii="Times New Roman" w:hAnsi="Times New Roman" w:cs="Times New Roman"/>
          <w:b/>
          <w:i/>
          <w:iCs/>
          <w:sz w:val="20"/>
          <w:szCs w:val="20"/>
        </w:rPr>
        <w:t xml:space="preserve">Corporate Transparency  Practices in the School Context </w:t>
      </w:r>
    </w:p>
    <w:p w14:paraId="10F8671F"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Four core principles of corporate governance can be implemented in the school operation, namely fairness, accountability, integrity, and transparency (HKE, 2006). Fairness means all shareholders and stakeholders receive equal treatment from the management or the company (Price, 2018). Accountability refers to the management’s responsibility for all activities and presenting a fair, balanced, and understandable assessment of the organization's position and prospects to stakeholders (Andrews, 2017). While integrity can mean doing the right thing or the ability to act honestly and be consistent in whatever one is doing. It can also mean impartiality, avoidance of conflict of interest, confidentiality, and professionalism (CMA, 2017). Lastly, transparency is openness, honesty, and straightforwardness about various companies' operations (Kappel, 2019). The management should be willing to open its book, records of transactions, and other activities to the stakeholder (Fung, 2014). Through it, stakeholders can have confidence in the decision-making process of the company (Price, 2018,).</w:t>
      </w:r>
    </w:p>
    <w:p w14:paraId="2498C3F7"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World Education Forum (2000) as cited in UNESCO (2000) has expressed concern that corruption is a major drain on the effective use of resources for education and should be drastically curbed. Therefore, any attempt to improve the quality of education cannot be successful without solving its corruption problems. Through transparency, the school prevents doing activities that are harmful to students, parents, and employees. It will not be an overstatement if </w:t>
      </w:r>
      <w:proofErr w:type="spellStart"/>
      <w:r>
        <w:rPr>
          <w:rFonts w:ascii="Times New Roman" w:hAnsi="Times New Roman" w:cs="Times New Roman"/>
          <w:sz w:val="20"/>
          <w:szCs w:val="20"/>
        </w:rPr>
        <w:t>Rashidah</w:t>
      </w:r>
      <w:proofErr w:type="spellEnd"/>
      <w:r>
        <w:rPr>
          <w:rFonts w:ascii="Times New Roman" w:hAnsi="Times New Roman" w:cs="Times New Roman"/>
          <w:sz w:val="20"/>
          <w:szCs w:val="20"/>
        </w:rPr>
        <w:t xml:space="preserve"> (2017, para. 1) claims that “school is an institution where transparency and accountability go hand in hand and should be held as a statutory obligation”; or  </w:t>
      </w:r>
      <w:proofErr w:type="spellStart"/>
      <w:r>
        <w:rPr>
          <w:rFonts w:ascii="Times New Roman" w:hAnsi="Times New Roman" w:cs="Times New Roman"/>
          <w:sz w:val="20"/>
          <w:szCs w:val="20"/>
        </w:rPr>
        <w:t>Cassano’s</w:t>
      </w:r>
      <w:proofErr w:type="spellEnd"/>
      <w:r>
        <w:rPr>
          <w:rFonts w:ascii="Times New Roman" w:hAnsi="Times New Roman" w:cs="Times New Roman"/>
          <w:sz w:val="20"/>
          <w:szCs w:val="20"/>
        </w:rPr>
        <w:t xml:space="preserve">  (2017) statement that transparency is one of the components of improving the quality of education. In this case, school administrators should be transparent and accountable to students, parents, and employees or faculty. Briones (2018) as cited in IIEP-UNESCO (2018) explained in her speech at the IIEP-UNESCO conference,  that the Philippines is a very strong advocate of freedom of information and in promoting transparency and accountability. In that forum, Briones (2018) further mentioned that corruption is a total barrier to the quality of education.  </w:t>
      </w:r>
    </w:p>
    <w:p w14:paraId="13A29AF2"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In line with the objective of the study, the concern of transparency in school management was related to the management process and regulatory process or policymaking system</w:t>
      </w:r>
      <w:r>
        <w:rPr>
          <w:rFonts w:ascii="Times New Roman" w:hAnsi="Times New Roman" w:cs="Times New Roman"/>
          <w:b/>
          <w:i/>
          <w:sz w:val="20"/>
          <w:szCs w:val="20"/>
        </w:rPr>
        <w:t xml:space="preserve">. </w:t>
      </w:r>
      <w:r>
        <w:rPr>
          <w:rFonts w:ascii="Times New Roman" w:hAnsi="Times New Roman" w:cs="Times New Roman"/>
          <w:sz w:val="20"/>
          <w:szCs w:val="20"/>
        </w:rPr>
        <w:t xml:space="preserve">The management process refers to how the </w:t>
      </w:r>
      <w:r>
        <w:rPr>
          <w:rFonts w:ascii="Times New Roman" w:hAnsi="Times New Roman" w:cs="Times New Roman"/>
          <w:sz w:val="20"/>
          <w:szCs w:val="20"/>
        </w:rPr>
        <w:lastRenderedPageBreak/>
        <w:t xml:space="preserve">school is managed in terms of its direction and targets and if these are known to employees or faculty. While the regulatory process pertains to how policies are made, and if all employees are aware of these policies.  </w:t>
      </w:r>
    </w:p>
    <w:p w14:paraId="601F02F0" w14:textId="77777777" w:rsidR="00D77CFA" w:rsidRDefault="00000000">
      <w:pPr>
        <w:spacing w:line="360" w:lineRule="auto"/>
        <w:jc w:val="both"/>
        <w:rPr>
          <w:rFonts w:ascii="Times New Roman" w:hAnsi="Times New Roman" w:cs="Times New Roman"/>
          <w:b/>
          <w:i/>
          <w:iCs/>
          <w:sz w:val="20"/>
          <w:szCs w:val="20"/>
        </w:rPr>
      </w:pPr>
      <w:r>
        <w:rPr>
          <w:rFonts w:ascii="Times New Roman" w:hAnsi="Times New Roman" w:cs="Times New Roman"/>
          <w:b/>
          <w:i/>
          <w:iCs/>
          <w:sz w:val="20"/>
          <w:szCs w:val="20"/>
        </w:rPr>
        <w:t>The Influence of Transparency on the Employees’ Work Engagement</w:t>
      </w:r>
    </w:p>
    <w:p w14:paraId="20C0A6E7"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School performance or company performance cannot be achieved without employees’ engagement in their work. Kahn (1990) as cited in Bakker, et.al.(2010) and (Schaufeli, et.al. 2002, p. 74) pointed out that work engagement is a multidimensional construct that involves the whole self along with three components namely physical, emotional, and cognitive. It means that work engagement is not just about physical engagement but it involves the whole self. It is not just job- burnout ((Maslach &amp; Leiter, 1997); it is also not just a state of mind that may be characterized by vigor, dedication, and absorption).   </w:t>
      </w:r>
    </w:p>
    <w:p w14:paraId="19CFAD1C" w14:textId="77777777" w:rsidR="00D77CFA" w:rsidRDefault="00000000">
      <w:pPr>
        <w:spacing w:after="200"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Quinlivan</w:t>
      </w:r>
      <w:proofErr w:type="spellEnd"/>
      <w:r>
        <w:rPr>
          <w:rFonts w:ascii="Times New Roman" w:hAnsi="Times New Roman" w:cs="Times New Roman"/>
          <w:sz w:val="20"/>
          <w:szCs w:val="20"/>
        </w:rPr>
        <w:t xml:space="preserve"> (2014) contended that the bottom line of employee engagement is transparent management. Moreover,   </w:t>
      </w:r>
      <w:proofErr w:type="spellStart"/>
      <w:r>
        <w:rPr>
          <w:rFonts w:ascii="Times New Roman" w:hAnsi="Times New Roman" w:cs="Times New Roman"/>
          <w:sz w:val="20"/>
          <w:szCs w:val="20"/>
        </w:rPr>
        <w:t>Quinlivan</w:t>
      </w:r>
      <w:proofErr w:type="spellEnd"/>
      <w:r>
        <w:rPr>
          <w:rFonts w:ascii="Times New Roman" w:hAnsi="Times New Roman" w:cs="Times New Roman"/>
          <w:sz w:val="20"/>
          <w:szCs w:val="20"/>
        </w:rPr>
        <w:t xml:space="preserve"> (2014) explained that employees who are happy and love their work are more creative, innovative, and dedicated. Proven by his experience, Bamboo (2019) added that workplace transparency supports the long-term success of the company. Through transparency, the management can boost the morale of its employees and build a trusting relationship with the management among employees. Transparency fosters employees' engagement and performance (Bernstein, 2017).</w:t>
      </w:r>
    </w:p>
    <w:p w14:paraId="4F30BFB2"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Studies have shown that disengaged employees are not motivated (Musgrove, Ellinger, &amp; Ellinger, 2014), correspondingly,  transparency is one of the key factors for employee engagement (Johnston, 2017) hence, management needs to embrace transparency as part of company culture.     </w:t>
      </w:r>
    </w:p>
    <w:p w14:paraId="1C36F62B" w14:textId="77777777" w:rsidR="00D77CFA" w:rsidRDefault="00000000">
      <w:pPr>
        <w:spacing w:after="200" w:line="360" w:lineRule="auto"/>
        <w:jc w:val="both"/>
        <w:rPr>
          <w:rFonts w:ascii="Times New Roman" w:hAnsi="Times New Roman" w:cs="Times New Roman"/>
          <w:b/>
          <w:i/>
          <w:iCs/>
          <w:sz w:val="20"/>
          <w:szCs w:val="20"/>
        </w:rPr>
      </w:pPr>
      <w:r>
        <w:rPr>
          <w:rFonts w:ascii="Times New Roman" w:hAnsi="Times New Roman" w:cs="Times New Roman"/>
          <w:b/>
          <w:i/>
          <w:iCs/>
          <w:sz w:val="20"/>
          <w:szCs w:val="20"/>
        </w:rPr>
        <w:t xml:space="preserve">The Effect of Transparency on Performance  </w:t>
      </w:r>
    </w:p>
    <w:p w14:paraId="038E95AF" w14:textId="77777777" w:rsidR="00D77CFA" w:rsidRDefault="00000000">
      <w:pPr>
        <w:spacing w:after="200" w:line="36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rPr>
        <w:t>The importance of transparency cannot be denied in managing a business, otherwise, trust and performance can be affected. Maintaining a transparent management style can boost trust in the workforce leading to productivity or profitability. This is evidenced by the study of Kim, Lee, and Yang (2013) that corporate transparency is positively associated with firm profitability. Similarly, the studies of  Chi (2009), Yu-</w:t>
      </w:r>
      <w:proofErr w:type="spellStart"/>
      <w:r>
        <w:rPr>
          <w:rFonts w:ascii="Times New Roman" w:hAnsi="Times New Roman" w:cs="Times New Roman"/>
          <w:sz w:val="20"/>
          <w:szCs w:val="20"/>
        </w:rPr>
        <w:t>Chih</w:t>
      </w:r>
      <w:proofErr w:type="spellEnd"/>
      <w:r>
        <w:rPr>
          <w:rFonts w:ascii="Times New Roman" w:hAnsi="Times New Roman" w:cs="Times New Roman"/>
          <w:sz w:val="20"/>
          <w:szCs w:val="20"/>
        </w:rPr>
        <w:t xml:space="preserve"> and Yan (2007), Erick (2007), </w:t>
      </w:r>
      <w:proofErr w:type="spellStart"/>
      <w:r>
        <w:rPr>
          <w:rFonts w:ascii="Times New Roman" w:hAnsi="Times New Roman" w:cs="Times New Roman"/>
          <w:sz w:val="20"/>
          <w:szCs w:val="20"/>
        </w:rPr>
        <w:t>Arceiz</w:t>
      </w:r>
      <w:proofErr w:type="spellEnd"/>
      <w:r>
        <w:rPr>
          <w:rFonts w:ascii="Times New Roman" w:hAnsi="Times New Roman" w:cs="Times New Roman"/>
          <w:sz w:val="20"/>
          <w:szCs w:val="20"/>
        </w:rPr>
        <w:t xml:space="preserve">, et.al (2017), </w:t>
      </w:r>
      <w:proofErr w:type="spellStart"/>
      <w:r>
        <w:rPr>
          <w:rFonts w:ascii="Times New Roman" w:hAnsi="Times New Roman" w:cs="Times New Roman"/>
          <w:sz w:val="20"/>
          <w:szCs w:val="20"/>
        </w:rPr>
        <w:t>Wanjau</w:t>
      </w:r>
      <w:proofErr w:type="spellEnd"/>
      <w:r>
        <w:rPr>
          <w:rFonts w:ascii="Times New Roman" w:hAnsi="Times New Roman" w:cs="Times New Roman"/>
          <w:sz w:val="20"/>
          <w:szCs w:val="20"/>
        </w:rPr>
        <w:t xml:space="preserve">, et.al (2018), </w:t>
      </w:r>
      <w:proofErr w:type="spellStart"/>
      <w:r>
        <w:rPr>
          <w:rFonts w:ascii="Times New Roman" w:hAnsi="Times New Roman" w:cs="Times New Roman"/>
          <w:sz w:val="20"/>
          <w:szCs w:val="20"/>
        </w:rPr>
        <w:t>Njeri</w:t>
      </w:r>
      <w:proofErr w:type="spellEnd"/>
      <w:r>
        <w:rPr>
          <w:rFonts w:ascii="Times New Roman" w:hAnsi="Times New Roman" w:cs="Times New Roman"/>
          <w:sz w:val="20"/>
          <w:szCs w:val="20"/>
        </w:rPr>
        <w:t xml:space="preserve"> (2013), </w:t>
      </w:r>
      <w:proofErr w:type="spellStart"/>
      <w:r>
        <w:rPr>
          <w:rFonts w:ascii="Times New Roman" w:hAnsi="Times New Roman" w:cs="Times New Roman"/>
          <w:sz w:val="20"/>
          <w:szCs w:val="20"/>
        </w:rPr>
        <w:t>Edogbanya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Kamardin</w:t>
      </w:r>
      <w:proofErr w:type="spellEnd"/>
      <w:r>
        <w:rPr>
          <w:rFonts w:ascii="Times New Roman" w:hAnsi="Times New Roman" w:cs="Times New Roman"/>
          <w:sz w:val="20"/>
          <w:szCs w:val="20"/>
        </w:rPr>
        <w:t xml:space="preserve"> (2016) and Kim and Yang (2013) found that transparency played a vital role in the financial performance of the companies in Taiwan, the UK, Brazil, East Africa, Kenya, Nigeria, and South Korea. These studies discovered that f</w:t>
      </w:r>
      <w:r>
        <w:rPr>
          <w:rFonts w:ascii="Times New Roman" w:eastAsia="Times New Roman" w:hAnsi="Times New Roman" w:cs="Times New Roman"/>
          <w:color w:val="111111"/>
          <w:sz w:val="20"/>
          <w:szCs w:val="20"/>
          <w:lang w:eastAsia="en-PH"/>
        </w:rPr>
        <w:t xml:space="preserve">irms with a greater level of transparent governance have a higher firm value and a lower return on assets. Operational transparency is negatively related to firm value while social transparency is positively associated with firm value and profit. </w:t>
      </w:r>
      <w:r>
        <w:rPr>
          <w:rFonts w:ascii="Times New Roman" w:hAnsi="Times New Roman" w:cs="Times New Roman"/>
          <w:sz w:val="20"/>
          <w:szCs w:val="20"/>
        </w:rPr>
        <w:t xml:space="preserve">Their studies recommended that </w:t>
      </w:r>
      <w:r>
        <w:rPr>
          <w:rFonts w:ascii="Times New Roman" w:hAnsi="Times New Roman" w:cs="Times New Roman"/>
          <w:sz w:val="20"/>
          <w:szCs w:val="20"/>
          <w:shd w:val="clear" w:color="auto" w:fill="FFFFFF"/>
        </w:rPr>
        <w:t xml:space="preserve">corporate disclosure practices should be maintained and improved. </w:t>
      </w:r>
    </w:p>
    <w:p w14:paraId="101107AF" w14:textId="77777777" w:rsidR="00D77CFA" w:rsidRDefault="00000000">
      <w:pPr>
        <w:spacing w:after="200" w:line="360" w:lineRule="auto"/>
        <w:jc w:val="both"/>
        <w:rPr>
          <w:rFonts w:ascii="Times New Roman" w:eastAsia="Times New Roman" w:hAnsi="Times New Roman" w:cs="Times New Roman"/>
          <w:color w:val="111111"/>
          <w:sz w:val="20"/>
          <w:szCs w:val="20"/>
          <w:lang w:eastAsia="en-PH"/>
        </w:rPr>
      </w:pPr>
      <w:r>
        <w:rPr>
          <w:rFonts w:ascii="Times New Roman" w:hAnsi="Times New Roman" w:cs="Times New Roman"/>
          <w:sz w:val="20"/>
          <w:szCs w:val="20"/>
          <w:shd w:val="clear" w:color="auto" w:fill="FFFFFF"/>
        </w:rPr>
        <w:t xml:space="preserve">Corporate transparency does not only lead to profitability or corporate performance but most importantly it leads to employee engagement. This is evidenced in the study of Jiang and Luo (2018) and Jiang and Men (2015) who found that transparent management and communication with the employees increase trust and employee engagement. All </w:t>
      </w:r>
      <w:r>
        <w:rPr>
          <w:rFonts w:ascii="Times New Roman" w:hAnsi="Times New Roman" w:cs="Times New Roman"/>
          <w:sz w:val="20"/>
          <w:szCs w:val="20"/>
          <w:shd w:val="clear" w:color="auto" w:fill="FFFFFF"/>
        </w:rPr>
        <w:lastRenderedPageBreak/>
        <w:t xml:space="preserve">studies related to corporate transparency and the corporate performance had similar findings that the latter equates to an engaged workforce. </w:t>
      </w:r>
    </w:p>
    <w:p w14:paraId="78608562" w14:textId="77777777" w:rsidR="00D77CFA" w:rsidRDefault="00000000">
      <w:pPr>
        <w:spacing w:after="200" w:line="360" w:lineRule="auto"/>
        <w:jc w:val="both"/>
        <w:rPr>
          <w:rFonts w:ascii="Times New Roman" w:eastAsia="Times New Roman" w:hAnsi="Times New Roman" w:cs="Times New Roman"/>
          <w:color w:val="111111"/>
          <w:sz w:val="20"/>
          <w:szCs w:val="20"/>
          <w:lang w:eastAsia="en-PH"/>
        </w:rPr>
      </w:pPr>
      <w:r>
        <w:rPr>
          <w:rFonts w:ascii="Times New Roman" w:hAnsi="Times New Roman" w:cs="Times New Roman"/>
          <w:b/>
          <w:sz w:val="24"/>
          <w:szCs w:val="24"/>
        </w:rPr>
        <w:t>Conceptual framework</w:t>
      </w:r>
    </w:p>
    <w:p w14:paraId="29EA0560" w14:textId="77777777" w:rsidR="00D77CFA" w:rsidRDefault="00000000" w:rsidP="007D4091">
      <w:pPr>
        <w:spacing w:after="0" w:line="360" w:lineRule="auto"/>
        <w:ind w:left="1440"/>
        <w:jc w:val="both"/>
        <w:rPr>
          <w:rFonts w:ascii="Times New Roman" w:hAnsi="Times New Roman" w:cs="Times New Roman"/>
          <w:b/>
          <w:i/>
          <w:iCs/>
          <w:sz w:val="24"/>
          <w:szCs w:val="24"/>
        </w:rPr>
      </w:pPr>
      <w:r>
        <w:rPr>
          <w:rFonts w:ascii="Times New Roman" w:hAnsi="Times New Roman" w:cs="Times New Roman"/>
          <w:b/>
          <w:i/>
          <w:iCs/>
          <w:sz w:val="24"/>
          <w:szCs w:val="24"/>
        </w:rPr>
        <w:t xml:space="preserve">Independent variables                              </w:t>
      </w:r>
      <w:r>
        <w:rPr>
          <w:rFonts w:ascii="Times New Roman" w:hAnsi="Times New Roman" w:cs="Times New Roman"/>
          <w:b/>
          <w:i/>
          <w:iCs/>
          <w:sz w:val="24"/>
          <w:szCs w:val="24"/>
        </w:rPr>
        <w:tab/>
        <w:t xml:space="preserve">     Dependent Variable</w:t>
      </w:r>
    </w:p>
    <w:p w14:paraId="11DD089F" w14:textId="77777777" w:rsidR="00D77CFA" w:rsidRDefault="00000000">
      <w:pPr>
        <w:spacing w:line="360" w:lineRule="auto"/>
        <w:jc w:val="both"/>
        <w:rPr>
          <w:rFonts w:ascii="Times New Roman" w:hAnsi="Times New Roman" w:cs="Times New Roman"/>
          <w:b/>
          <w:sz w:val="20"/>
          <w:szCs w:val="20"/>
        </w:rPr>
      </w:pPr>
      <w:r>
        <w:rPr>
          <w:rFonts w:ascii="Times New Roman" w:hAnsi="Times New Roman" w:cs="Times New Roman"/>
          <w:b/>
          <w:noProof/>
          <w:sz w:val="20"/>
          <w:szCs w:val="20"/>
          <w:lang w:eastAsia="en-PH"/>
        </w:rPr>
        <mc:AlternateContent>
          <mc:Choice Requires="wps">
            <w:drawing>
              <wp:anchor distT="0" distB="0" distL="114300" distR="114300" simplePos="0" relativeHeight="251659264" behindDoc="0" locked="0" layoutInCell="1" allowOverlap="1" wp14:anchorId="3A3A6F3B" wp14:editId="6ECA0399">
                <wp:simplePos x="0" y="0"/>
                <wp:positionH relativeFrom="column">
                  <wp:posOffset>552450</wp:posOffset>
                </wp:positionH>
                <wp:positionV relativeFrom="paragraph">
                  <wp:posOffset>80645</wp:posOffset>
                </wp:positionV>
                <wp:extent cx="2165350" cy="102870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2165350" cy="1028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E297EE" w14:textId="77777777" w:rsidR="00D77CFA" w:rsidRDefault="00000000">
                            <w:pPr>
                              <w:jc w:val="center"/>
                              <w:rPr>
                                <w:rFonts w:ascii="Times New Roman" w:hAnsi="Times New Roman" w:cs="Times New Roman"/>
                                <w:color w:val="0D0D0D" w:themeColor="text1" w:themeTint="F2"/>
                                <w:sz w:val="16"/>
                                <w:szCs w:val="16"/>
                              </w:rPr>
                            </w:pPr>
                            <w:r>
                              <w:rPr>
                                <w:rFonts w:ascii="Times New Roman" w:hAnsi="Times New Roman" w:cs="Times New Roman"/>
                                <w:color w:val="0D0D0D" w:themeColor="text1" w:themeTint="F2"/>
                                <w:sz w:val="16"/>
                                <w:szCs w:val="16"/>
                              </w:rPr>
                              <w:t xml:space="preserve">Corporate Transparency: </w:t>
                            </w:r>
                          </w:p>
                          <w:p w14:paraId="59EB6691" w14:textId="77777777" w:rsidR="00D77CFA" w:rsidRDefault="00000000">
                            <w:pPr>
                              <w:jc w:val="center"/>
                              <w:rPr>
                                <w:rFonts w:ascii="Times New Roman" w:hAnsi="Times New Roman" w:cs="Times New Roman"/>
                                <w:color w:val="0D0D0D" w:themeColor="text1" w:themeTint="F2"/>
                                <w:sz w:val="16"/>
                                <w:szCs w:val="16"/>
                              </w:rPr>
                            </w:pPr>
                            <w:r>
                              <w:rPr>
                                <w:rFonts w:ascii="Times New Roman" w:hAnsi="Times New Roman" w:cs="Times New Roman"/>
                                <w:color w:val="0D0D0D" w:themeColor="text1" w:themeTint="F2"/>
                                <w:sz w:val="16"/>
                                <w:szCs w:val="16"/>
                              </w:rPr>
                              <w:t>Involvement in Decision-Making</w:t>
                            </w:r>
                          </w:p>
                          <w:p w14:paraId="36CAB21A" w14:textId="77777777" w:rsidR="00D77CFA" w:rsidRDefault="00000000">
                            <w:pPr>
                              <w:jc w:val="center"/>
                              <w:rPr>
                                <w:rFonts w:ascii="Times New Roman" w:hAnsi="Times New Roman" w:cs="Times New Roman"/>
                                <w:color w:val="0D0D0D" w:themeColor="text1" w:themeTint="F2"/>
                                <w:sz w:val="16"/>
                                <w:szCs w:val="16"/>
                              </w:rPr>
                            </w:pPr>
                            <w:r>
                              <w:rPr>
                                <w:rFonts w:ascii="Times New Roman" w:hAnsi="Times New Roman" w:cs="Times New Roman"/>
                                <w:color w:val="0D0D0D" w:themeColor="text1" w:themeTint="F2"/>
                                <w:sz w:val="16"/>
                                <w:szCs w:val="16"/>
                              </w:rPr>
                              <w:t>Information Sharing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A3A6F3B" id="Rectangle 1" o:spid="_x0000_s1028" style="position:absolute;left:0;text-align:left;margin-left:43.5pt;margin-top:6.35pt;width:170.5pt;height:8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" fillcolor="#4472c4 [3204]" strokecolor="#1f3763 [1604]" strokeweight="1pt">
                <v:textbox>
                  <w:txbxContent>
                    <w:p w14:paraId="52E297EE" w14:textId="77777777" w:rsidR="00D77CFA" w:rsidRDefault="00000000">
                      <w:pPr>
                        <w:jc w:val="center"/>
                        <w:rPr>
                          <w:rFonts w:ascii="Times New Roman" w:hAnsi="Times New Roman" w:cs="Times New Roman"/>
                          <w:color w:val="0D0D0D" w:themeColor="text1" w:themeTint="F2"/>
                          <w:sz w:val="16"/>
                          <w:szCs w:val="16"/>
                        </w:rPr>
                      </w:pPr>
                      <w:r>
                        <w:rPr>
                          <w:rFonts w:ascii="Times New Roman" w:hAnsi="Times New Roman" w:cs="Times New Roman"/>
                          <w:color w:val="0D0D0D" w:themeColor="text1" w:themeTint="F2"/>
                          <w:sz w:val="16"/>
                          <w:szCs w:val="16"/>
                        </w:rPr>
                        <w:t xml:space="preserve">Corporate Transparency: </w:t>
                      </w:r>
                    </w:p>
                    <w:p w14:paraId="59EB6691" w14:textId="77777777" w:rsidR="00D77CFA" w:rsidRDefault="00000000">
                      <w:pPr>
                        <w:jc w:val="center"/>
                        <w:rPr>
                          <w:rFonts w:ascii="Times New Roman" w:hAnsi="Times New Roman" w:cs="Times New Roman"/>
                          <w:color w:val="0D0D0D" w:themeColor="text1" w:themeTint="F2"/>
                          <w:sz w:val="16"/>
                          <w:szCs w:val="16"/>
                        </w:rPr>
                      </w:pPr>
                      <w:r>
                        <w:rPr>
                          <w:rFonts w:ascii="Times New Roman" w:hAnsi="Times New Roman" w:cs="Times New Roman"/>
                          <w:color w:val="0D0D0D" w:themeColor="text1" w:themeTint="F2"/>
                          <w:sz w:val="16"/>
                          <w:szCs w:val="16"/>
                        </w:rPr>
                        <w:t>Involvement in Decision-Making</w:t>
                      </w:r>
                    </w:p>
                    <w:p w14:paraId="36CAB21A" w14:textId="77777777" w:rsidR="00D77CFA" w:rsidRDefault="00000000">
                      <w:pPr>
                        <w:jc w:val="center"/>
                        <w:rPr>
                          <w:rFonts w:ascii="Times New Roman" w:hAnsi="Times New Roman" w:cs="Times New Roman"/>
                          <w:color w:val="0D0D0D" w:themeColor="text1" w:themeTint="F2"/>
                          <w:sz w:val="16"/>
                          <w:szCs w:val="16"/>
                        </w:rPr>
                      </w:pPr>
                      <w:r>
                        <w:rPr>
                          <w:rFonts w:ascii="Times New Roman" w:hAnsi="Times New Roman" w:cs="Times New Roman"/>
                          <w:color w:val="0D0D0D" w:themeColor="text1" w:themeTint="F2"/>
                          <w:sz w:val="16"/>
                          <w:szCs w:val="16"/>
                        </w:rPr>
                        <w:t>Information Sharing</w:t>
                      </w:r>
                    </w:p>
                  </w:txbxContent>
                </v:textbox>
              </v:rect>
            </w:pict>
          </mc:Fallback>
        </mc:AlternateContent>
      </w:r>
      <w:r>
        <w:rPr>
          <w:rFonts w:ascii="Times New Roman" w:hAnsi="Times New Roman" w:cs="Times New Roman"/>
          <w:b/>
          <w:noProof/>
          <w:sz w:val="20"/>
          <w:szCs w:val="20"/>
          <w:lang w:eastAsia="en-PH"/>
        </w:rPr>
        <mc:AlternateContent>
          <mc:Choice Requires="wps">
            <w:drawing>
              <wp:anchor distT="0" distB="0" distL="114300" distR="114300" simplePos="0" relativeHeight="251661312" behindDoc="0" locked="0" layoutInCell="1" allowOverlap="1" wp14:anchorId="56F8E444" wp14:editId="2559DCE5">
                <wp:simplePos x="0" y="0"/>
                <wp:positionH relativeFrom="column">
                  <wp:posOffset>3441700</wp:posOffset>
                </wp:positionH>
                <wp:positionV relativeFrom="paragraph">
                  <wp:posOffset>48895</wp:posOffset>
                </wp:positionV>
                <wp:extent cx="2260600" cy="106680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2260600" cy="1066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9BA3C5" w14:textId="77777777" w:rsidR="00D77CFA" w:rsidRDefault="00000000">
                            <w:pPr>
                              <w:jc w:val="center"/>
                              <w:rPr>
                                <w:rFonts w:ascii="Times New Roman" w:hAnsi="Times New Roman" w:cs="Times New Roman"/>
                                <w:color w:val="0D0D0D" w:themeColor="text1" w:themeTint="F2"/>
                                <w:sz w:val="16"/>
                                <w:szCs w:val="16"/>
                              </w:rPr>
                            </w:pPr>
                            <w:r>
                              <w:rPr>
                                <w:rFonts w:ascii="Times New Roman" w:hAnsi="Times New Roman" w:cs="Times New Roman"/>
                                <w:color w:val="0D0D0D" w:themeColor="text1" w:themeTint="F2"/>
                                <w:sz w:val="16"/>
                                <w:szCs w:val="16"/>
                              </w:rPr>
                              <w:t xml:space="preserve">Work Engagement: </w:t>
                            </w:r>
                          </w:p>
                          <w:p w14:paraId="07E6B25C" w14:textId="77777777" w:rsidR="00D77CFA" w:rsidRDefault="00000000">
                            <w:pPr>
                              <w:jc w:val="center"/>
                              <w:rPr>
                                <w:rFonts w:ascii="Times New Roman" w:hAnsi="Times New Roman" w:cs="Times New Roman"/>
                                <w:color w:val="0D0D0D" w:themeColor="text1" w:themeTint="F2"/>
                                <w:sz w:val="16"/>
                                <w:szCs w:val="16"/>
                              </w:rPr>
                            </w:pPr>
                            <w:r>
                              <w:rPr>
                                <w:rFonts w:ascii="Times New Roman" w:hAnsi="Times New Roman" w:cs="Times New Roman"/>
                                <w:color w:val="0D0D0D" w:themeColor="text1" w:themeTint="F2"/>
                                <w:sz w:val="16"/>
                                <w:szCs w:val="16"/>
                              </w:rPr>
                              <w:t>Cognitive Engagement</w:t>
                            </w:r>
                          </w:p>
                          <w:p w14:paraId="38551537" w14:textId="77777777" w:rsidR="00D77CFA" w:rsidRDefault="00000000">
                            <w:pPr>
                              <w:jc w:val="center"/>
                              <w:rPr>
                                <w:rFonts w:ascii="Times New Roman" w:hAnsi="Times New Roman" w:cs="Times New Roman"/>
                                <w:color w:val="0D0D0D" w:themeColor="text1" w:themeTint="F2"/>
                                <w:sz w:val="16"/>
                                <w:szCs w:val="16"/>
                              </w:rPr>
                            </w:pPr>
                            <w:r>
                              <w:rPr>
                                <w:rFonts w:ascii="Times New Roman" w:hAnsi="Times New Roman" w:cs="Times New Roman"/>
                                <w:color w:val="0D0D0D" w:themeColor="text1" w:themeTint="F2"/>
                                <w:sz w:val="16"/>
                                <w:szCs w:val="16"/>
                              </w:rPr>
                              <w:t xml:space="preserve">Affective Engagement (emotion) </w:t>
                            </w:r>
                          </w:p>
                          <w:p w14:paraId="331BB5C0" w14:textId="77777777" w:rsidR="00D77CFA" w:rsidRDefault="00000000">
                            <w:pPr>
                              <w:jc w:val="center"/>
                              <w:rPr>
                                <w:rFonts w:ascii="Times New Roman" w:hAnsi="Times New Roman" w:cs="Times New Roman"/>
                                <w:color w:val="0D0D0D" w:themeColor="text1" w:themeTint="F2"/>
                                <w:sz w:val="16"/>
                                <w:szCs w:val="16"/>
                              </w:rPr>
                            </w:pPr>
                            <w:r>
                              <w:rPr>
                                <w:rFonts w:ascii="Times New Roman" w:hAnsi="Times New Roman" w:cs="Times New Roman"/>
                                <w:color w:val="0D0D0D" w:themeColor="text1" w:themeTint="F2"/>
                                <w:sz w:val="16"/>
                                <w:szCs w:val="16"/>
                              </w:rPr>
                              <w:t>Conative engagement (physical engagement)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6F8E444" id="Rectangle 2" o:spid="_x0000_s1029" style="position:absolute;left:0;text-align:left;margin-left:271pt;margin-top:3.85pt;width:178pt;height:8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" fillcolor="#4472c4 [3204]" strokecolor="#1f3763 [1604]" strokeweight="1pt">
                <v:textbox>
                  <w:txbxContent>
                    <w:p w14:paraId="629BA3C5" w14:textId="77777777" w:rsidR="00D77CFA" w:rsidRDefault="00000000">
                      <w:pPr>
                        <w:jc w:val="center"/>
                        <w:rPr>
                          <w:rFonts w:ascii="Times New Roman" w:hAnsi="Times New Roman" w:cs="Times New Roman"/>
                          <w:color w:val="0D0D0D" w:themeColor="text1" w:themeTint="F2"/>
                          <w:sz w:val="16"/>
                          <w:szCs w:val="16"/>
                        </w:rPr>
                      </w:pPr>
                      <w:r>
                        <w:rPr>
                          <w:rFonts w:ascii="Times New Roman" w:hAnsi="Times New Roman" w:cs="Times New Roman"/>
                          <w:color w:val="0D0D0D" w:themeColor="text1" w:themeTint="F2"/>
                          <w:sz w:val="16"/>
                          <w:szCs w:val="16"/>
                        </w:rPr>
                        <w:t xml:space="preserve">Work Engagement: </w:t>
                      </w:r>
                    </w:p>
                    <w:p w14:paraId="07E6B25C" w14:textId="77777777" w:rsidR="00D77CFA" w:rsidRDefault="00000000">
                      <w:pPr>
                        <w:jc w:val="center"/>
                        <w:rPr>
                          <w:rFonts w:ascii="Times New Roman" w:hAnsi="Times New Roman" w:cs="Times New Roman"/>
                          <w:color w:val="0D0D0D" w:themeColor="text1" w:themeTint="F2"/>
                          <w:sz w:val="16"/>
                          <w:szCs w:val="16"/>
                        </w:rPr>
                      </w:pPr>
                      <w:r>
                        <w:rPr>
                          <w:rFonts w:ascii="Times New Roman" w:hAnsi="Times New Roman" w:cs="Times New Roman"/>
                          <w:color w:val="0D0D0D" w:themeColor="text1" w:themeTint="F2"/>
                          <w:sz w:val="16"/>
                          <w:szCs w:val="16"/>
                        </w:rPr>
                        <w:t>Cognitive Engagement</w:t>
                      </w:r>
                    </w:p>
                    <w:p w14:paraId="38551537" w14:textId="77777777" w:rsidR="00D77CFA" w:rsidRDefault="00000000">
                      <w:pPr>
                        <w:jc w:val="center"/>
                        <w:rPr>
                          <w:rFonts w:ascii="Times New Roman" w:hAnsi="Times New Roman" w:cs="Times New Roman"/>
                          <w:color w:val="0D0D0D" w:themeColor="text1" w:themeTint="F2"/>
                          <w:sz w:val="16"/>
                          <w:szCs w:val="16"/>
                        </w:rPr>
                      </w:pPr>
                      <w:r>
                        <w:rPr>
                          <w:rFonts w:ascii="Times New Roman" w:hAnsi="Times New Roman" w:cs="Times New Roman"/>
                          <w:color w:val="0D0D0D" w:themeColor="text1" w:themeTint="F2"/>
                          <w:sz w:val="16"/>
                          <w:szCs w:val="16"/>
                        </w:rPr>
                        <w:t xml:space="preserve">Affective Engagement (emotion) </w:t>
                      </w:r>
                    </w:p>
                    <w:p w14:paraId="331BB5C0" w14:textId="77777777" w:rsidR="00D77CFA" w:rsidRDefault="00000000">
                      <w:pPr>
                        <w:jc w:val="center"/>
                        <w:rPr>
                          <w:rFonts w:ascii="Times New Roman" w:hAnsi="Times New Roman" w:cs="Times New Roman"/>
                          <w:color w:val="0D0D0D" w:themeColor="text1" w:themeTint="F2"/>
                          <w:sz w:val="16"/>
                          <w:szCs w:val="16"/>
                        </w:rPr>
                      </w:pPr>
                      <w:r>
                        <w:rPr>
                          <w:rFonts w:ascii="Times New Roman" w:hAnsi="Times New Roman" w:cs="Times New Roman"/>
                          <w:color w:val="0D0D0D" w:themeColor="text1" w:themeTint="F2"/>
                          <w:sz w:val="16"/>
                          <w:szCs w:val="16"/>
                        </w:rPr>
                        <w:t>Conative engagement (physical engagement)</w:t>
                      </w:r>
                    </w:p>
                  </w:txbxContent>
                </v:textbox>
              </v:rect>
            </w:pict>
          </mc:Fallback>
        </mc:AlternateContent>
      </w:r>
    </w:p>
    <w:p w14:paraId="67A07FF2" w14:textId="77777777" w:rsidR="00D77CFA" w:rsidRDefault="00000000">
      <w:pPr>
        <w:spacing w:line="360" w:lineRule="auto"/>
        <w:jc w:val="both"/>
        <w:rPr>
          <w:rFonts w:ascii="Times New Roman" w:hAnsi="Times New Roman" w:cs="Times New Roman"/>
          <w:b/>
          <w:sz w:val="20"/>
          <w:szCs w:val="20"/>
        </w:rPr>
      </w:pPr>
      <w:r>
        <w:rPr>
          <w:rFonts w:ascii="Times New Roman" w:hAnsi="Times New Roman" w:cs="Times New Roman"/>
          <w:b/>
          <w:noProof/>
          <w:sz w:val="20"/>
          <w:szCs w:val="20"/>
          <w:lang w:eastAsia="en-PH"/>
        </w:rPr>
        <mc:AlternateContent>
          <mc:Choice Requires="wps">
            <w:drawing>
              <wp:anchor distT="0" distB="0" distL="114300" distR="114300" simplePos="0" relativeHeight="251662336" behindDoc="0" locked="0" layoutInCell="1" allowOverlap="1" wp14:anchorId="037C0F04" wp14:editId="4958CD6A">
                <wp:simplePos x="0" y="0"/>
                <wp:positionH relativeFrom="column">
                  <wp:posOffset>2822575</wp:posOffset>
                </wp:positionH>
                <wp:positionV relativeFrom="paragraph">
                  <wp:posOffset>124460</wp:posOffset>
                </wp:positionV>
                <wp:extent cx="457200" cy="333375"/>
                <wp:effectExtent l="0" t="19050" r="38100" b="47625"/>
                <wp:wrapNone/>
                <wp:docPr id="3" name="Right Arrow 3"/>
                <wp:cNvGraphicFramePr/>
                <a:graphic xmlns:a="http://schemas.openxmlformats.org/drawingml/2006/main">
                  <a:graphicData uri="http://schemas.microsoft.com/office/word/2010/wordprocessingShape">
                    <wps:wsp>
                      <wps:cNvSpPr/>
                      <wps:spPr>
                        <a:xfrm>
                          <a:off x="0" y="0"/>
                          <a:ext cx="457200" cy="3333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xmlns:wpsCustomData="http://www.wps.cn/officeDocument/2013/wpsCustomData">
            <w:pict>
              <v:shape id="_x0000_s1026" o:spid="_x0000_s1026" o:spt="13" type="#_x0000_t13" style="position:absolute;left:0pt;margin-left:222.25pt;margin-top:9.8pt;height:26.25pt;width:36pt;z-index:251662336;v-text-anchor:middle;mso-width-relative:page;mso-height-relative:page;" fillcolor="#000000 [3200]" filled="t" stroked="t" coordsize="21600,21600" o:gfxdata="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4rCb0doAAAAJAQAADwAAAAAAAAABACAAAAAiAAAAZHJzL2Rvd25yZXYueG1sUEsB&#10;AhQAFAAAAAgAh07iQDaxH0ZlAgAABQUAAA4AAAAAAAAAAQAgAAAAKQEAAGRycy9lMm9Eb2MueG1s&#10;UEsFBgAAAAAGAAYAWQEAAAAGAAAAAA==&#10;" adj="13725,5400">
                <v:fill on="t" focussize="0,0"/>
                <v:stroke weight="1pt" color="#000000 [3200]" miterlimit="8" joinstyle="miter"/>
                <v:imagedata o:title=""/>
                <o:lock v:ext="edit" aspectratio="f"/>
              </v:shape>
            </w:pict>
          </mc:Fallback>
        </mc:AlternateContent>
      </w:r>
    </w:p>
    <w:p w14:paraId="13594BFF" w14:textId="77777777" w:rsidR="00D77CFA" w:rsidRDefault="00D77CFA">
      <w:pPr>
        <w:spacing w:line="360" w:lineRule="auto"/>
        <w:jc w:val="both"/>
        <w:rPr>
          <w:rFonts w:ascii="Times New Roman" w:hAnsi="Times New Roman" w:cs="Times New Roman"/>
          <w:b/>
          <w:sz w:val="20"/>
          <w:szCs w:val="20"/>
        </w:rPr>
      </w:pPr>
    </w:p>
    <w:p w14:paraId="63C52A62" w14:textId="77777777" w:rsidR="00D77CFA" w:rsidRDefault="00D77CFA">
      <w:pPr>
        <w:spacing w:line="360" w:lineRule="auto"/>
        <w:jc w:val="both"/>
        <w:rPr>
          <w:rFonts w:ascii="Times New Roman" w:hAnsi="Times New Roman" w:cs="Times New Roman"/>
          <w:b/>
          <w:sz w:val="20"/>
          <w:szCs w:val="20"/>
        </w:rPr>
      </w:pPr>
    </w:p>
    <w:p w14:paraId="1DF7ED03"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Source: Source: Salkind (2010)</w:t>
      </w:r>
    </w:p>
    <w:p w14:paraId="4B4C45C9"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Figure 1: The conceptual framework depicts the independent and dependent variables which means that any positive changes in the independent variable can have any effect on the dependent variable. Thus, the framework shows a correlation between the independent variables, such as involvement in decision-making, information sharing,  and work engagement. </w:t>
      </w:r>
    </w:p>
    <w:p w14:paraId="481E049D" w14:textId="77777777" w:rsidR="00D77CFA"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Statement of the Problems</w:t>
      </w:r>
    </w:p>
    <w:p w14:paraId="42A3D7A6"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The study established the correlation between corporate transparency and the work engagement of employees of Divine Word Colleges in the </w:t>
      </w:r>
      <w:proofErr w:type="spellStart"/>
      <w:r>
        <w:rPr>
          <w:rFonts w:ascii="Times New Roman" w:hAnsi="Times New Roman" w:cs="Times New Roman"/>
          <w:sz w:val="20"/>
          <w:szCs w:val="20"/>
        </w:rPr>
        <w:t>Ilocos</w:t>
      </w:r>
      <w:proofErr w:type="spellEnd"/>
      <w:r>
        <w:rPr>
          <w:rFonts w:ascii="Times New Roman" w:hAnsi="Times New Roman" w:cs="Times New Roman"/>
          <w:sz w:val="20"/>
          <w:szCs w:val="20"/>
        </w:rPr>
        <w:t xml:space="preserve"> Region. It specifically answered the following questions:</w:t>
      </w:r>
    </w:p>
    <w:p w14:paraId="2294C244" w14:textId="77777777" w:rsidR="00D77CFA" w:rsidRDefault="00000000">
      <w:pPr>
        <w:pStyle w:val="ListParagraph"/>
        <w:numPr>
          <w:ilvl w:val="0"/>
          <w:numId w:val="2"/>
        </w:numPr>
        <w:spacing w:after="0" w:line="360" w:lineRule="auto"/>
        <w:jc w:val="both"/>
        <w:rPr>
          <w:rFonts w:ascii="Times New Roman" w:hAnsi="Times New Roman" w:cs="Times New Roman"/>
          <w:b/>
          <w:bCs/>
          <w:sz w:val="20"/>
          <w:szCs w:val="20"/>
        </w:rPr>
      </w:pPr>
      <w:r>
        <w:rPr>
          <w:rFonts w:ascii="Times New Roman" w:hAnsi="Times New Roman" w:cs="Times New Roman"/>
          <w:b/>
          <w:bCs/>
          <w:sz w:val="20"/>
          <w:szCs w:val="20"/>
        </w:rPr>
        <w:t>What are the corporate transparency practices of school management in terms of :</w:t>
      </w:r>
    </w:p>
    <w:p w14:paraId="3FED5EB4" w14:textId="77777777" w:rsidR="00D77CFA" w:rsidRDefault="00000000">
      <w:pPr>
        <w:spacing w:after="0" w:line="360" w:lineRule="auto"/>
        <w:ind w:left="720"/>
        <w:jc w:val="both"/>
        <w:rPr>
          <w:rFonts w:ascii="Times New Roman" w:hAnsi="Times New Roman" w:cs="Times New Roman"/>
          <w:i/>
          <w:iCs/>
          <w:sz w:val="20"/>
          <w:szCs w:val="20"/>
        </w:rPr>
      </w:pPr>
      <w:r>
        <w:rPr>
          <w:rFonts w:ascii="Times New Roman" w:hAnsi="Times New Roman" w:cs="Times New Roman"/>
          <w:i/>
          <w:iCs/>
          <w:sz w:val="20"/>
          <w:szCs w:val="20"/>
        </w:rPr>
        <w:t>1.1 employee involvement in decision-making, and</w:t>
      </w:r>
    </w:p>
    <w:p w14:paraId="1056FB7B" w14:textId="77777777" w:rsidR="00D77CFA" w:rsidRDefault="00000000">
      <w:pPr>
        <w:spacing w:after="0" w:line="360" w:lineRule="auto"/>
        <w:ind w:left="720"/>
        <w:jc w:val="both"/>
        <w:rPr>
          <w:rFonts w:ascii="Times New Roman" w:hAnsi="Times New Roman" w:cs="Times New Roman"/>
          <w:b/>
          <w:bCs/>
          <w:sz w:val="20"/>
          <w:szCs w:val="20"/>
        </w:rPr>
      </w:pPr>
      <w:r>
        <w:rPr>
          <w:rFonts w:ascii="Times New Roman" w:hAnsi="Times New Roman" w:cs="Times New Roman"/>
          <w:i/>
          <w:iCs/>
          <w:sz w:val="20"/>
          <w:szCs w:val="20"/>
        </w:rPr>
        <w:t>1.2  information sharing?</w:t>
      </w:r>
    </w:p>
    <w:p w14:paraId="73FA5A39" w14:textId="77777777" w:rsidR="00D77CFA" w:rsidRDefault="00000000">
      <w:pPr>
        <w:spacing w:after="0" w:line="360" w:lineRule="auto"/>
        <w:ind w:left="360"/>
        <w:jc w:val="both"/>
        <w:rPr>
          <w:rFonts w:ascii="Times New Roman" w:hAnsi="Times New Roman" w:cs="Times New Roman"/>
          <w:b/>
          <w:bCs/>
          <w:sz w:val="20"/>
          <w:szCs w:val="20"/>
        </w:rPr>
      </w:pPr>
      <w:r>
        <w:rPr>
          <w:rFonts w:ascii="Times New Roman" w:hAnsi="Times New Roman" w:cs="Times New Roman"/>
          <w:b/>
          <w:bCs/>
          <w:sz w:val="20"/>
          <w:szCs w:val="20"/>
        </w:rPr>
        <w:t xml:space="preserve">2. What is the work engagement of employees in terms of: </w:t>
      </w:r>
    </w:p>
    <w:p w14:paraId="666433EA" w14:textId="77777777" w:rsidR="00D77CFA" w:rsidRDefault="00000000">
      <w:pPr>
        <w:spacing w:after="0" w:line="360" w:lineRule="auto"/>
        <w:ind w:left="720"/>
        <w:jc w:val="both"/>
        <w:rPr>
          <w:rFonts w:ascii="Times New Roman" w:hAnsi="Times New Roman" w:cs="Times New Roman"/>
          <w:i/>
          <w:iCs/>
          <w:sz w:val="20"/>
          <w:szCs w:val="20"/>
        </w:rPr>
      </w:pPr>
      <w:r>
        <w:rPr>
          <w:rFonts w:ascii="Times New Roman" w:hAnsi="Times New Roman" w:cs="Times New Roman"/>
          <w:i/>
          <w:iCs/>
          <w:sz w:val="20"/>
          <w:szCs w:val="20"/>
        </w:rPr>
        <w:t xml:space="preserve">2.1 cognitive work </w:t>
      </w:r>
      <w:proofErr w:type="gramStart"/>
      <w:r>
        <w:rPr>
          <w:rFonts w:ascii="Times New Roman" w:hAnsi="Times New Roman" w:cs="Times New Roman"/>
          <w:i/>
          <w:iCs/>
          <w:sz w:val="20"/>
          <w:szCs w:val="20"/>
        </w:rPr>
        <w:t>engagement;</w:t>
      </w:r>
      <w:proofErr w:type="gramEnd"/>
    </w:p>
    <w:p w14:paraId="2D2897E9" w14:textId="77777777" w:rsidR="00D77CFA" w:rsidRDefault="00000000">
      <w:pPr>
        <w:spacing w:after="0" w:line="360" w:lineRule="auto"/>
        <w:ind w:left="720"/>
        <w:jc w:val="both"/>
        <w:rPr>
          <w:rFonts w:ascii="Times New Roman" w:hAnsi="Times New Roman" w:cs="Times New Roman"/>
          <w:i/>
          <w:iCs/>
          <w:sz w:val="20"/>
          <w:szCs w:val="20"/>
        </w:rPr>
      </w:pPr>
      <w:r>
        <w:rPr>
          <w:rFonts w:ascii="Times New Roman" w:hAnsi="Times New Roman" w:cs="Times New Roman"/>
          <w:i/>
          <w:iCs/>
          <w:sz w:val="20"/>
          <w:szCs w:val="20"/>
        </w:rPr>
        <w:t>2.2 effective work engagement, and</w:t>
      </w:r>
    </w:p>
    <w:p w14:paraId="0958A1CF" w14:textId="77777777" w:rsidR="00D77CFA" w:rsidRDefault="00000000">
      <w:pPr>
        <w:spacing w:after="0" w:line="360" w:lineRule="auto"/>
        <w:ind w:left="720"/>
        <w:jc w:val="both"/>
        <w:rPr>
          <w:rFonts w:ascii="Times New Roman" w:hAnsi="Times New Roman" w:cs="Times New Roman"/>
          <w:i/>
          <w:iCs/>
          <w:sz w:val="20"/>
          <w:szCs w:val="20"/>
        </w:rPr>
      </w:pPr>
      <w:r>
        <w:rPr>
          <w:rFonts w:ascii="Times New Roman" w:hAnsi="Times New Roman" w:cs="Times New Roman"/>
          <w:i/>
          <w:iCs/>
          <w:sz w:val="20"/>
          <w:szCs w:val="20"/>
        </w:rPr>
        <w:t>2.3  physical work engagement?</w:t>
      </w:r>
    </w:p>
    <w:p w14:paraId="284445B6" w14:textId="77777777" w:rsidR="00D77CFA" w:rsidRDefault="00000000">
      <w:pPr>
        <w:spacing w:after="0" w:line="360" w:lineRule="auto"/>
        <w:ind w:left="360"/>
        <w:jc w:val="both"/>
        <w:rPr>
          <w:rFonts w:ascii="Times New Roman" w:hAnsi="Times New Roman" w:cs="Times New Roman"/>
          <w:b/>
          <w:bCs/>
          <w:sz w:val="20"/>
          <w:szCs w:val="20"/>
        </w:rPr>
      </w:pPr>
      <w:r>
        <w:rPr>
          <w:rFonts w:ascii="Times New Roman" w:hAnsi="Times New Roman" w:cs="Times New Roman"/>
          <w:b/>
          <w:bCs/>
          <w:sz w:val="20"/>
          <w:szCs w:val="20"/>
        </w:rPr>
        <w:t xml:space="preserve">3. Is there a relationship between corporate transparency such as involvement in decision-making and information sharing and the three components of work engagement? </w:t>
      </w:r>
    </w:p>
    <w:p w14:paraId="5E3323D8" w14:textId="77777777" w:rsidR="00D77CFA"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Assumption</w:t>
      </w:r>
    </w:p>
    <w:p w14:paraId="6AF2EF4E"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The study assumed that corporate transparency motivates employees to engage in their work. </w:t>
      </w:r>
    </w:p>
    <w:p w14:paraId="04D37B60" w14:textId="235279A2" w:rsidR="00D77CFA"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Hypothesis</w:t>
      </w:r>
    </w:p>
    <w:p w14:paraId="4030C50D"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Studies have found that corporate transparency is not only leading toward financial performance but most likely leads to employees' work engagement (</w:t>
      </w:r>
      <w:r>
        <w:rPr>
          <w:rFonts w:ascii="Times New Roman" w:hAnsi="Times New Roman" w:cs="Times New Roman"/>
          <w:sz w:val="20"/>
          <w:szCs w:val="20"/>
          <w:shd w:val="clear" w:color="auto" w:fill="FFFFFF"/>
        </w:rPr>
        <w:t>Jiang &amp; Luo (2018), Jiang &amp; Men, 2015)</w:t>
      </w:r>
      <w:r>
        <w:rPr>
          <w:rFonts w:ascii="Times New Roman" w:hAnsi="Times New Roman" w:cs="Times New Roman"/>
          <w:sz w:val="20"/>
          <w:szCs w:val="20"/>
        </w:rPr>
        <w:t xml:space="preserve"> The current study hypothesizes that there is a relationship between corporate transparency and employees' work engagement.  </w:t>
      </w:r>
    </w:p>
    <w:p w14:paraId="2A045FE3" w14:textId="77777777" w:rsidR="00D77CFA"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Scope and Delimitation of the Study</w:t>
      </w:r>
    </w:p>
    <w:p w14:paraId="04DF4AFB"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The study is limited to measuring the corporate transparency practices of school administrators of Divine Word Colleges in the </w:t>
      </w:r>
      <w:proofErr w:type="spellStart"/>
      <w:r>
        <w:rPr>
          <w:rFonts w:ascii="Times New Roman" w:hAnsi="Times New Roman" w:cs="Times New Roman"/>
          <w:sz w:val="20"/>
          <w:szCs w:val="20"/>
        </w:rPr>
        <w:t>Ilocos</w:t>
      </w:r>
      <w:proofErr w:type="spellEnd"/>
      <w:r>
        <w:rPr>
          <w:rFonts w:ascii="Times New Roman" w:hAnsi="Times New Roman" w:cs="Times New Roman"/>
          <w:sz w:val="20"/>
          <w:szCs w:val="20"/>
        </w:rPr>
        <w:t xml:space="preserve"> Region and employees’ work engagement. The variables to be measured are limited to employees' involvement in decision-making and information sharing. </w:t>
      </w:r>
    </w:p>
    <w:p w14:paraId="054C258D" w14:textId="77777777" w:rsidR="00D77CFA"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Methodology</w:t>
      </w:r>
    </w:p>
    <w:p w14:paraId="554945B3" w14:textId="77777777" w:rsidR="00D77CFA" w:rsidRDefault="00000000">
      <w:pPr>
        <w:tabs>
          <w:tab w:val="left" w:pos="7380"/>
        </w:tabs>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The study was conducted to investigate the correlation between corporate transparency and the work engagement of employees of Divine Word Colleges in the </w:t>
      </w:r>
      <w:proofErr w:type="spellStart"/>
      <w:r>
        <w:rPr>
          <w:rFonts w:ascii="Times New Roman" w:hAnsi="Times New Roman" w:cs="Times New Roman"/>
          <w:sz w:val="20"/>
          <w:szCs w:val="20"/>
        </w:rPr>
        <w:t>Ilocos</w:t>
      </w:r>
      <w:proofErr w:type="spellEnd"/>
      <w:r>
        <w:rPr>
          <w:rFonts w:ascii="Times New Roman" w:hAnsi="Times New Roman" w:cs="Times New Roman"/>
          <w:sz w:val="20"/>
          <w:szCs w:val="20"/>
        </w:rPr>
        <w:t xml:space="preserve"> Region. This part then, discusses the research design, the locale of the study, the population of the study, data gathering instruments, data gathering procedures, and statistical treatment of data.  </w:t>
      </w:r>
    </w:p>
    <w:p w14:paraId="7703B5B2"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b/>
          <w:sz w:val="24"/>
          <w:szCs w:val="24"/>
        </w:rPr>
        <w:t xml:space="preserve">Research Design    </w:t>
      </w:r>
      <w:r>
        <w:rPr>
          <w:rFonts w:ascii="Times New Roman" w:hAnsi="Times New Roman" w:cs="Times New Roman"/>
          <w:sz w:val="20"/>
          <w:szCs w:val="20"/>
        </w:rPr>
        <w:t xml:space="preserve">    </w:t>
      </w:r>
    </w:p>
    <w:p w14:paraId="645E6D6A"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The study used a descriptive assessment and descriptive correlational research design. It is used to describe profiles, frequency distribution,  characteristics of people, situations, phenomena, or relationship variables(</w:t>
      </w:r>
      <w:proofErr w:type="spellStart"/>
      <w:r>
        <w:rPr>
          <w:rFonts w:ascii="Times New Roman" w:hAnsi="Times New Roman" w:cs="Times New Roman"/>
          <w:sz w:val="20"/>
          <w:szCs w:val="20"/>
        </w:rPr>
        <w:t>Ariola</w:t>
      </w:r>
      <w:proofErr w:type="spellEnd"/>
      <w:r>
        <w:rPr>
          <w:rFonts w:ascii="Times New Roman" w:hAnsi="Times New Roman" w:cs="Times New Roman"/>
          <w:sz w:val="20"/>
          <w:szCs w:val="20"/>
        </w:rPr>
        <w:t xml:space="preserve">, 2006, cited by </w:t>
      </w:r>
      <w:proofErr w:type="spellStart"/>
      <w:r>
        <w:rPr>
          <w:rFonts w:ascii="Times New Roman" w:hAnsi="Times New Roman" w:cs="Times New Roman"/>
          <w:sz w:val="20"/>
          <w:szCs w:val="20"/>
        </w:rPr>
        <w:t>Abun</w:t>
      </w:r>
      <w:proofErr w:type="spellEnd"/>
      <w:r>
        <w:rPr>
          <w:rFonts w:ascii="Times New Roman" w:hAnsi="Times New Roman" w:cs="Times New Roman"/>
          <w:sz w:val="20"/>
          <w:szCs w:val="20"/>
        </w:rPr>
        <w:t xml:space="preserve">, 2019).    Along this line,  the study determined the level of corporate transparency of the administrators and their correlation with the work engagement of employees of Divine Word Colleges in the </w:t>
      </w:r>
      <w:proofErr w:type="spellStart"/>
      <w:r>
        <w:rPr>
          <w:rFonts w:ascii="Times New Roman" w:hAnsi="Times New Roman" w:cs="Times New Roman"/>
          <w:sz w:val="20"/>
          <w:szCs w:val="20"/>
        </w:rPr>
        <w:t>Ilocos</w:t>
      </w:r>
      <w:proofErr w:type="spellEnd"/>
      <w:r>
        <w:rPr>
          <w:rFonts w:ascii="Times New Roman" w:hAnsi="Times New Roman" w:cs="Times New Roman"/>
          <w:sz w:val="20"/>
          <w:szCs w:val="20"/>
        </w:rPr>
        <w:t xml:space="preserve"> Region.  </w:t>
      </w:r>
    </w:p>
    <w:p w14:paraId="1598702D" w14:textId="77777777" w:rsidR="00D77CFA" w:rsidRDefault="00000000">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The Locale of the Study    </w:t>
      </w:r>
      <w:r>
        <w:rPr>
          <w:rFonts w:ascii="Times New Roman" w:hAnsi="Times New Roman" w:cs="Times New Roman"/>
          <w:sz w:val="24"/>
          <w:szCs w:val="24"/>
        </w:rPr>
        <w:t xml:space="preserve"> </w:t>
      </w:r>
    </w:p>
    <w:p w14:paraId="14141AB5"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The locale of the study was the Divine Word Colleges in the </w:t>
      </w:r>
      <w:proofErr w:type="spellStart"/>
      <w:r>
        <w:rPr>
          <w:rFonts w:ascii="Times New Roman" w:hAnsi="Times New Roman" w:cs="Times New Roman"/>
          <w:sz w:val="20"/>
          <w:szCs w:val="20"/>
        </w:rPr>
        <w:t>Ilocos</w:t>
      </w:r>
      <w:proofErr w:type="spellEnd"/>
      <w:r>
        <w:rPr>
          <w:rFonts w:ascii="Times New Roman" w:hAnsi="Times New Roman" w:cs="Times New Roman"/>
          <w:sz w:val="20"/>
          <w:szCs w:val="20"/>
        </w:rPr>
        <w:t xml:space="preserve"> region which is composed of the Divine Word College of Vigan and Divine Word College of Laoag. Divine Word College of Vigan belongs to the Province of </w:t>
      </w:r>
      <w:proofErr w:type="spellStart"/>
      <w:r>
        <w:rPr>
          <w:rFonts w:ascii="Times New Roman" w:hAnsi="Times New Roman" w:cs="Times New Roman"/>
          <w:sz w:val="20"/>
          <w:szCs w:val="20"/>
        </w:rPr>
        <w:t>Ilocos</w:t>
      </w:r>
      <w:proofErr w:type="spellEnd"/>
      <w:r>
        <w:rPr>
          <w:rFonts w:ascii="Times New Roman" w:hAnsi="Times New Roman" w:cs="Times New Roman"/>
          <w:sz w:val="20"/>
          <w:szCs w:val="20"/>
        </w:rPr>
        <w:t xml:space="preserve"> Sur and is located within the heritage city of Vigan. Divine Word College of Vigan is run by the congregation of the Divine Word Missionaries or known as the Society of the Divine Word or in Latin, </w:t>
      </w:r>
      <w:proofErr w:type="spellStart"/>
      <w:r>
        <w:rPr>
          <w:rFonts w:ascii="Times New Roman" w:hAnsi="Times New Roman" w:cs="Times New Roman"/>
          <w:sz w:val="20"/>
          <w:szCs w:val="20"/>
        </w:rPr>
        <w:t>Societas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Verbi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Divini</w:t>
      </w:r>
      <w:proofErr w:type="spellEnd"/>
      <w:r>
        <w:rPr>
          <w:rFonts w:ascii="Times New Roman" w:hAnsi="Times New Roman" w:cs="Times New Roman"/>
          <w:sz w:val="20"/>
          <w:szCs w:val="20"/>
        </w:rPr>
        <w:t xml:space="preserve"> (SVD). While Divine Word College of Laoag belongs to </w:t>
      </w:r>
      <w:proofErr w:type="spellStart"/>
      <w:r>
        <w:rPr>
          <w:rFonts w:ascii="Times New Roman" w:hAnsi="Times New Roman" w:cs="Times New Roman"/>
          <w:sz w:val="20"/>
          <w:szCs w:val="20"/>
        </w:rPr>
        <w:t>Ilocos</w:t>
      </w:r>
      <w:proofErr w:type="spellEnd"/>
      <w:r>
        <w:rPr>
          <w:rFonts w:ascii="Times New Roman" w:hAnsi="Times New Roman" w:cs="Times New Roman"/>
          <w:sz w:val="20"/>
          <w:szCs w:val="20"/>
        </w:rPr>
        <w:t xml:space="preserve"> Norte province and is located in Laoag City. </w:t>
      </w:r>
    </w:p>
    <w:p w14:paraId="65E796ED" w14:textId="77777777" w:rsidR="00D77CFA"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Population </w:t>
      </w:r>
    </w:p>
    <w:p w14:paraId="0095F976" w14:textId="77777777" w:rsidR="00D77CFA" w:rsidRDefault="00000000">
      <w:pPr>
        <w:spacing w:line="360" w:lineRule="auto"/>
        <w:jc w:val="both"/>
        <w:rPr>
          <w:rFonts w:ascii="Times New Roman" w:hAnsi="Times New Roman" w:cs="Times New Roman"/>
          <w:b/>
          <w:sz w:val="24"/>
          <w:szCs w:val="24"/>
        </w:rPr>
      </w:pPr>
      <w:r>
        <w:rPr>
          <w:rFonts w:ascii="Times New Roman" w:hAnsi="Times New Roman" w:cs="Times New Roman"/>
          <w:sz w:val="20"/>
          <w:szCs w:val="20"/>
        </w:rPr>
        <w:t xml:space="preserve">The population of the study was composed of all employees of Divine Word College of Vigan and Divine Word College of Laoag. Since the total numbers of employees were limited, total enumeration was used as the sampling method. </w:t>
      </w:r>
    </w:p>
    <w:p w14:paraId="148FE4E8" w14:textId="5B32F5C1" w:rsidR="00D77CFA" w:rsidRDefault="00000000">
      <w:p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Data Gathering Instruments </w:t>
      </w:r>
    </w:p>
    <w:p w14:paraId="6F4D653B"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The study utilized questionnaires. The questionnaires were adapted from the Corporate Transparency Checklist of Holtz and Havens (2019) and Clark (2014). The questionnaires were then adjusted to the school context.  </w:t>
      </w:r>
    </w:p>
    <w:p w14:paraId="073182AF" w14:textId="77777777" w:rsidR="00D77CFA" w:rsidRDefault="00000000">
      <w:p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Data Gathering Procedures</w:t>
      </w:r>
    </w:p>
    <w:p w14:paraId="116F2135" w14:textId="77777777" w:rsidR="00D77CFA" w:rsidRDefault="00000000">
      <w:pPr>
        <w:spacing w:after="200" w:line="360" w:lineRule="auto"/>
        <w:jc w:val="both"/>
        <w:rPr>
          <w:rFonts w:ascii="Times New Roman" w:hAnsi="Times New Roman" w:cs="Times New Roman"/>
          <w:b/>
          <w:sz w:val="24"/>
          <w:szCs w:val="24"/>
        </w:rPr>
      </w:pPr>
      <w:r>
        <w:rPr>
          <w:rFonts w:ascii="Times New Roman" w:hAnsi="Times New Roman" w:cs="Times New Roman"/>
          <w:sz w:val="20"/>
          <w:szCs w:val="20"/>
        </w:rPr>
        <w:t>In the process of data gathering, the researcher sent a letter to the president of the College, requesting him to allow the researcher to conduct the survey. The researcher personally met the president to request employees to answer the questionnaires.</w:t>
      </w:r>
    </w:p>
    <w:p w14:paraId="6F59B97B"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The retrieval of questionnaires was arranged between the president’s representative and the researcher with the help of employees. </w:t>
      </w:r>
    </w:p>
    <w:p w14:paraId="602D8B9C" w14:textId="77777777" w:rsidR="00D77CFA" w:rsidRDefault="00000000">
      <w:pPr>
        <w:spacing w:after="200" w:line="360" w:lineRule="auto"/>
        <w:jc w:val="both"/>
        <w:rPr>
          <w:rFonts w:ascii="Times New Roman" w:hAnsi="Times New Roman" w:cs="Times New Roman"/>
          <w:b/>
          <w:sz w:val="20"/>
          <w:szCs w:val="20"/>
        </w:rPr>
      </w:pPr>
      <w:r>
        <w:rPr>
          <w:rFonts w:ascii="Times New Roman" w:hAnsi="Times New Roman" w:cs="Times New Roman"/>
          <w:b/>
          <w:sz w:val="24"/>
          <w:szCs w:val="24"/>
        </w:rPr>
        <w:t>Statistical Treatment of Data</w:t>
      </w:r>
    </w:p>
    <w:p w14:paraId="4E51B71D"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 Descriptive and inferential statistics were used. The weighted mean ascertained the level of perception of employees toward corporate transparency practices and Pearson r measured the correlation between transparency practices and work engagement.  The following ranges of values with their descriptive interpretation were used: </w:t>
      </w:r>
    </w:p>
    <w:p w14:paraId="2FEAAC67" w14:textId="77777777" w:rsidR="00D77CFA" w:rsidRDefault="00000000">
      <w:pPr>
        <w:spacing w:after="120" w:line="360" w:lineRule="auto"/>
        <w:ind w:left="1440"/>
        <w:jc w:val="both"/>
        <w:rPr>
          <w:rFonts w:ascii="Times New Roman" w:hAnsi="Times New Roman" w:cs="Times New Roman"/>
          <w:sz w:val="16"/>
          <w:szCs w:val="16"/>
        </w:rPr>
      </w:pPr>
      <w:r>
        <w:rPr>
          <w:rFonts w:ascii="Times New Roman" w:hAnsi="Times New Roman" w:cs="Times New Roman"/>
          <w:b/>
          <w:sz w:val="16"/>
          <w:szCs w:val="16"/>
        </w:rPr>
        <w:t xml:space="preserve">Statistical Range             Descriptive Interpretation                     Overall Descriptive Rating  </w:t>
      </w:r>
    </w:p>
    <w:p w14:paraId="58E4AF3A" w14:textId="77777777" w:rsidR="00D77CFA" w:rsidRDefault="00000000">
      <w:pPr>
        <w:spacing w:after="0" w:line="360" w:lineRule="auto"/>
        <w:ind w:left="1440"/>
        <w:jc w:val="both"/>
        <w:rPr>
          <w:rFonts w:ascii="Times New Roman" w:hAnsi="Times New Roman" w:cs="Times New Roman"/>
          <w:b/>
          <w:i/>
          <w:sz w:val="16"/>
          <w:szCs w:val="16"/>
        </w:rPr>
      </w:pPr>
      <w:r>
        <w:rPr>
          <w:rFonts w:ascii="Times New Roman" w:hAnsi="Times New Roman" w:cs="Times New Roman"/>
          <w:i/>
          <w:sz w:val="16"/>
          <w:szCs w:val="16"/>
        </w:rPr>
        <w:t>4.21-5.00                          Strongly agree                                              Very High</w:t>
      </w:r>
    </w:p>
    <w:p w14:paraId="58232CAB" w14:textId="77777777" w:rsidR="00D77CFA" w:rsidRDefault="00000000">
      <w:pPr>
        <w:spacing w:after="0" w:line="360" w:lineRule="auto"/>
        <w:ind w:left="1440"/>
        <w:jc w:val="both"/>
        <w:rPr>
          <w:rFonts w:ascii="Times New Roman" w:hAnsi="Times New Roman" w:cs="Times New Roman"/>
          <w:i/>
          <w:sz w:val="16"/>
          <w:szCs w:val="16"/>
        </w:rPr>
      </w:pPr>
      <w:r>
        <w:rPr>
          <w:rFonts w:ascii="Times New Roman" w:hAnsi="Times New Roman" w:cs="Times New Roman"/>
          <w:i/>
          <w:sz w:val="16"/>
          <w:szCs w:val="16"/>
        </w:rPr>
        <w:t xml:space="preserve">3.41-4.20                         Agree                                                              High         </w:t>
      </w:r>
    </w:p>
    <w:p w14:paraId="58758BD7" w14:textId="77777777" w:rsidR="00D77CFA" w:rsidRDefault="00000000">
      <w:pPr>
        <w:spacing w:after="0" w:line="360" w:lineRule="auto"/>
        <w:ind w:left="1440"/>
        <w:jc w:val="both"/>
        <w:rPr>
          <w:rFonts w:ascii="Times New Roman" w:hAnsi="Times New Roman" w:cs="Times New Roman"/>
          <w:i/>
          <w:sz w:val="16"/>
          <w:szCs w:val="16"/>
        </w:rPr>
      </w:pPr>
      <w:r>
        <w:rPr>
          <w:rFonts w:ascii="Times New Roman" w:hAnsi="Times New Roman" w:cs="Times New Roman"/>
          <w:i/>
          <w:sz w:val="16"/>
          <w:szCs w:val="16"/>
        </w:rPr>
        <w:t xml:space="preserve">2.61-3.40                         Somewhat agree on </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t xml:space="preserve">   Moderate     </w:t>
      </w:r>
    </w:p>
    <w:p w14:paraId="30828A47" w14:textId="77777777" w:rsidR="00D77CFA" w:rsidRDefault="00000000">
      <w:pPr>
        <w:spacing w:after="0" w:line="360" w:lineRule="auto"/>
        <w:ind w:left="1440"/>
        <w:jc w:val="both"/>
        <w:rPr>
          <w:rFonts w:ascii="Times New Roman" w:hAnsi="Times New Roman" w:cs="Times New Roman"/>
          <w:i/>
          <w:sz w:val="16"/>
          <w:szCs w:val="16"/>
        </w:rPr>
      </w:pPr>
      <w:r>
        <w:rPr>
          <w:rFonts w:ascii="Times New Roman" w:hAnsi="Times New Roman" w:cs="Times New Roman"/>
          <w:i/>
          <w:sz w:val="16"/>
          <w:szCs w:val="16"/>
        </w:rPr>
        <w:t>1.81-2.60                         Disagree                                                        Low/High</w:t>
      </w:r>
    </w:p>
    <w:p w14:paraId="1AFF9119" w14:textId="77777777" w:rsidR="00D77CFA" w:rsidRDefault="00000000">
      <w:pPr>
        <w:spacing w:after="0" w:line="360" w:lineRule="auto"/>
        <w:ind w:left="1440"/>
        <w:jc w:val="both"/>
        <w:rPr>
          <w:rFonts w:ascii="Times New Roman" w:hAnsi="Times New Roman" w:cs="Times New Roman"/>
          <w:i/>
          <w:sz w:val="16"/>
          <w:szCs w:val="16"/>
        </w:rPr>
      </w:pPr>
      <w:r>
        <w:rPr>
          <w:rFonts w:ascii="Times New Roman" w:hAnsi="Times New Roman" w:cs="Times New Roman"/>
          <w:i/>
          <w:sz w:val="16"/>
          <w:szCs w:val="16"/>
        </w:rPr>
        <w:t>1.00-1.80                         Strongly disagree                                          Very Low/Very High</w:t>
      </w:r>
    </w:p>
    <w:p w14:paraId="596E349D" w14:textId="77777777" w:rsidR="00D77CFA" w:rsidRDefault="00000000">
      <w:pPr>
        <w:spacing w:line="360" w:lineRule="auto"/>
        <w:rPr>
          <w:rFonts w:ascii="Times New Roman" w:hAnsi="Times New Roman" w:cs="Times New Roman"/>
          <w:sz w:val="24"/>
          <w:szCs w:val="24"/>
        </w:rPr>
      </w:pPr>
      <w:r>
        <w:rPr>
          <w:rFonts w:ascii="Times New Roman" w:hAnsi="Times New Roman" w:cs="Times New Roman"/>
          <w:b/>
          <w:sz w:val="24"/>
          <w:szCs w:val="24"/>
        </w:rPr>
        <w:t>Empirical Data and Analysis</w:t>
      </w:r>
      <w:r>
        <w:rPr>
          <w:rFonts w:ascii="Times New Roman" w:hAnsi="Times New Roman" w:cs="Times New Roman"/>
          <w:sz w:val="24"/>
          <w:szCs w:val="24"/>
        </w:rPr>
        <w:t xml:space="preserve">  </w:t>
      </w:r>
    </w:p>
    <w:p w14:paraId="73E53E47" w14:textId="77777777" w:rsidR="00D77CFA" w:rsidRDefault="00000000">
      <w:pPr>
        <w:spacing w:line="360" w:lineRule="auto"/>
        <w:rPr>
          <w:rFonts w:ascii="Times New Roman" w:hAnsi="Times New Roman" w:cs="Times New Roman"/>
          <w:sz w:val="20"/>
          <w:szCs w:val="20"/>
        </w:rPr>
      </w:pPr>
      <w:r>
        <w:rPr>
          <w:rFonts w:ascii="Times New Roman" w:hAnsi="Times New Roman" w:cs="Times New Roman"/>
          <w:sz w:val="20"/>
          <w:szCs w:val="20"/>
        </w:rPr>
        <w:t xml:space="preserve">The data are presented according to the statement of the problem of the study. </w:t>
      </w:r>
    </w:p>
    <w:p w14:paraId="3C93226E" w14:textId="77777777" w:rsidR="00D77CFA" w:rsidRDefault="00000000">
      <w:pPr>
        <w:spacing w:after="0" w:line="360" w:lineRule="auto"/>
        <w:jc w:val="both"/>
        <w:rPr>
          <w:rFonts w:ascii="Times New Roman" w:hAnsi="Times New Roman" w:cs="Times New Roman"/>
          <w:b/>
          <w:i/>
          <w:sz w:val="20"/>
          <w:szCs w:val="20"/>
        </w:rPr>
      </w:pPr>
      <w:r>
        <w:rPr>
          <w:rFonts w:ascii="Times New Roman" w:hAnsi="Times New Roman" w:cs="Times New Roman"/>
          <w:b/>
          <w:i/>
          <w:sz w:val="20"/>
          <w:szCs w:val="20"/>
        </w:rPr>
        <w:t>1. What are the corporate transparency practices of school management in terms of :</w:t>
      </w:r>
    </w:p>
    <w:p w14:paraId="739C9A84" w14:textId="77777777" w:rsidR="00D77CFA" w:rsidRDefault="00000000">
      <w:pPr>
        <w:spacing w:after="0" w:line="240" w:lineRule="auto"/>
        <w:ind w:left="360"/>
        <w:jc w:val="both"/>
        <w:rPr>
          <w:rFonts w:ascii="Times New Roman" w:hAnsi="Times New Roman" w:cs="Times New Roman"/>
          <w:bCs/>
          <w:i/>
          <w:sz w:val="20"/>
          <w:szCs w:val="20"/>
        </w:rPr>
      </w:pPr>
      <w:r>
        <w:rPr>
          <w:rFonts w:ascii="Times New Roman" w:hAnsi="Times New Roman" w:cs="Times New Roman"/>
          <w:bCs/>
          <w:i/>
          <w:sz w:val="20"/>
          <w:szCs w:val="20"/>
        </w:rPr>
        <w:t>1.1 employee involvement in decision-making, and</w:t>
      </w:r>
    </w:p>
    <w:p w14:paraId="59E0C1DF" w14:textId="77777777" w:rsidR="00D77CFA" w:rsidRDefault="00000000">
      <w:pPr>
        <w:spacing w:after="0" w:line="240" w:lineRule="auto"/>
        <w:ind w:left="360"/>
        <w:jc w:val="both"/>
        <w:rPr>
          <w:rFonts w:ascii="Times New Roman" w:hAnsi="Times New Roman" w:cs="Times New Roman"/>
          <w:bCs/>
          <w:i/>
          <w:sz w:val="20"/>
          <w:szCs w:val="20"/>
        </w:rPr>
      </w:pPr>
      <w:r>
        <w:rPr>
          <w:rFonts w:ascii="Times New Roman" w:hAnsi="Times New Roman" w:cs="Times New Roman"/>
          <w:bCs/>
          <w:i/>
          <w:sz w:val="20"/>
          <w:szCs w:val="20"/>
        </w:rPr>
        <w:t>1.2  information sharing?</w:t>
      </w:r>
    </w:p>
    <w:p w14:paraId="1E7A7509" w14:textId="77777777" w:rsidR="00D77CFA" w:rsidRDefault="00D77CFA">
      <w:pPr>
        <w:spacing w:after="0" w:line="240" w:lineRule="auto"/>
        <w:ind w:left="360"/>
        <w:jc w:val="both"/>
        <w:rPr>
          <w:rFonts w:ascii="Times New Roman" w:hAnsi="Times New Roman" w:cs="Times New Roman"/>
          <w:bCs/>
          <w:i/>
          <w:sz w:val="20"/>
          <w:szCs w:val="20"/>
        </w:rPr>
      </w:pPr>
    </w:p>
    <w:p w14:paraId="5AE898C2" w14:textId="77777777" w:rsidR="00D77CFA" w:rsidRDefault="00000000">
      <w:pPr>
        <w:spacing w:after="120" w:line="360" w:lineRule="auto"/>
        <w:contextualSpacing/>
        <w:rPr>
          <w:rFonts w:ascii="Times New Roman" w:hAnsi="Times New Roman" w:cs="Times New Roman"/>
          <w:b/>
          <w:sz w:val="20"/>
          <w:szCs w:val="20"/>
        </w:rPr>
      </w:pPr>
      <w:r>
        <w:rPr>
          <w:rFonts w:ascii="Times New Roman" w:hAnsi="Times New Roman" w:cs="Times New Roman"/>
          <w:b/>
          <w:sz w:val="20"/>
          <w:szCs w:val="20"/>
        </w:rPr>
        <w:t>Table 1a.  Management Transparency as to involvement in Decision Making</w:t>
      </w:r>
    </w:p>
    <w:tbl>
      <w:tblPr>
        <w:tblW w:w="8868" w:type="dxa"/>
        <w:tblLook w:val="04A0" w:firstRow="1" w:lastRow="0" w:firstColumn="1" w:lastColumn="0" w:noHBand="0" w:noVBand="1"/>
      </w:tblPr>
      <w:tblGrid>
        <w:gridCol w:w="7181"/>
        <w:gridCol w:w="928"/>
        <w:gridCol w:w="759"/>
      </w:tblGrid>
      <w:tr w:rsidR="00D77CFA" w14:paraId="36F38BE0" w14:textId="77777777">
        <w:trPr>
          <w:trHeight w:val="173"/>
        </w:trPr>
        <w:tc>
          <w:tcPr>
            <w:tcW w:w="71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9370D" w14:textId="77777777" w:rsidR="00D77CFA" w:rsidRDefault="00000000">
            <w:pPr>
              <w:jc w:val="center"/>
              <w:rPr>
                <w:rFonts w:ascii="Times New Roman" w:hAnsi="Times New Roman" w:cs="Times New Roman"/>
                <w:b/>
                <w:bCs/>
                <w:sz w:val="12"/>
                <w:szCs w:val="12"/>
              </w:rPr>
            </w:pPr>
            <w:r>
              <w:rPr>
                <w:rFonts w:ascii="Times New Roman" w:hAnsi="Times New Roman" w:cs="Times New Roman"/>
                <w:b/>
                <w:bCs/>
                <w:sz w:val="12"/>
                <w:szCs w:val="12"/>
              </w:rPr>
              <w:t>INDICATORS</w:t>
            </w:r>
          </w:p>
        </w:tc>
        <w:tc>
          <w:tcPr>
            <w:tcW w:w="928" w:type="dxa"/>
            <w:tcBorders>
              <w:top w:val="single" w:sz="4" w:space="0" w:color="auto"/>
              <w:left w:val="nil"/>
              <w:bottom w:val="single" w:sz="4" w:space="0" w:color="auto"/>
              <w:right w:val="single" w:sz="4" w:space="0" w:color="auto"/>
            </w:tcBorders>
            <w:shd w:val="clear" w:color="auto" w:fill="auto"/>
            <w:noWrap/>
            <w:vAlign w:val="center"/>
          </w:tcPr>
          <w:p w14:paraId="3601A8C4" w14:textId="77777777" w:rsidR="00D77CFA" w:rsidRDefault="00000000">
            <w:pPr>
              <w:rPr>
                <w:rFonts w:ascii="Times New Roman" w:hAnsi="Times New Roman" w:cs="Times New Roman"/>
                <w:b/>
                <w:bCs/>
                <w:sz w:val="12"/>
                <w:szCs w:val="12"/>
              </w:rPr>
            </w:pPr>
            <w:r>
              <w:rPr>
                <w:rFonts w:ascii="Times New Roman" w:hAnsi="Times New Roman" w:cs="Times New Roman"/>
                <w:b/>
                <w:bCs/>
                <w:sz w:val="12"/>
                <w:szCs w:val="12"/>
              </w:rPr>
              <w:t xml:space="preserve"> Mean </w:t>
            </w:r>
          </w:p>
        </w:tc>
        <w:tc>
          <w:tcPr>
            <w:tcW w:w="759" w:type="dxa"/>
            <w:tcBorders>
              <w:top w:val="single" w:sz="4" w:space="0" w:color="auto"/>
              <w:left w:val="nil"/>
              <w:bottom w:val="single" w:sz="4" w:space="0" w:color="auto"/>
              <w:right w:val="single" w:sz="4" w:space="0" w:color="auto"/>
            </w:tcBorders>
            <w:shd w:val="clear" w:color="auto" w:fill="auto"/>
            <w:noWrap/>
            <w:vAlign w:val="center"/>
          </w:tcPr>
          <w:p w14:paraId="78B44622" w14:textId="77777777" w:rsidR="00D77CFA" w:rsidRDefault="00000000">
            <w:pPr>
              <w:rPr>
                <w:rFonts w:ascii="Times New Roman" w:hAnsi="Times New Roman" w:cs="Times New Roman"/>
                <w:b/>
                <w:bCs/>
                <w:sz w:val="12"/>
                <w:szCs w:val="12"/>
              </w:rPr>
            </w:pPr>
            <w:r>
              <w:rPr>
                <w:rFonts w:ascii="Times New Roman" w:hAnsi="Times New Roman" w:cs="Times New Roman"/>
                <w:b/>
                <w:bCs/>
                <w:sz w:val="12"/>
                <w:szCs w:val="12"/>
              </w:rPr>
              <w:t>DR</w:t>
            </w:r>
          </w:p>
        </w:tc>
      </w:tr>
      <w:tr w:rsidR="00D77CFA" w14:paraId="3E3CA63B" w14:textId="77777777">
        <w:trPr>
          <w:trHeight w:val="59"/>
        </w:trPr>
        <w:tc>
          <w:tcPr>
            <w:tcW w:w="7181" w:type="dxa"/>
            <w:tcBorders>
              <w:top w:val="nil"/>
              <w:left w:val="single" w:sz="4" w:space="0" w:color="auto"/>
              <w:bottom w:val="single" w:sz="4" w:space="0" w:color="auto"/>
              <w:right w:val="single" w:sz="4" w:space="0" w:color="auto"/>
            </w:tcBorders>
            <w:shd w:val="clear" w:color="auto" w:fill="auto"/>
            <w:noWrap/>
            <w:vAlign w:val="center"/>
          </w:tcPr>
          <w:p w14:paraId="3849DE3A"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 xml:space="preserve">1.      The top school administrators (President and Vice Presidents) call for regular meetings to discuss issues of the school. </w:t>
            </w:r>
          </w:p>
        </w:tc>
        <w:tc>
          <w:tcPr>
            <w:tcW w:w="928" w:type="dxa"/>
            <w:tcBorders>
              <w:top w:val="nil"/>
              <w:left w:val="nil"/>
              <w:bottom w:val="single" w:sz="4" w:space="0" w:color="auto"/>
              <w:right w:val="single" w:sz="4" w:space="0" w:color="auto"/>
            </w:tcBorders>
            <w:shd w:val="clear" w:color="auto" w:fill="auto"/>
            <w:noWrap/>
            <w:vAlign w:val="center"/>
          </w:tcPr>
          <w:p w14:paraId="04DF2659"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3.33</w:t>
            </w:r>
          </w:p>
        </w:tc>
        <w:tc>
          <w:tcPr>
            <w:tcW w:w="759" w:type="dxa"/>
            <w:tcBorders>
              <w:top w:val="nil"/>
              <w:left w:val="nil"/>
              <w:bottom w:val="single" w:sz="4" w:space="0" w:color="auto"/>
              <w:right w:val="single" w:sz="4" w:space="0" w:color="auto"/>
            </w:tcBorders>
            <w:shd w:val="clear" w:color="auto" w:fill="auto"/>
            <w:noWrap/>
            <w:vAlign w:val="center"/>
          </w:tcPr>
          <w:p w14:paraId="7FCEDE8C"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SWA</w:t>
            </w:r>
          </w:p>
        </w:tc>
      </w:tr>
      <w:tr w:rsidR="00D77CFA" w14:paraId="47FB4939" w14:textId="77777777">
        <w:trPr>
          <w:trHeight w:val="48"/>
        </w:trPr>
        <w:tc>
          <w:tcPr>
            <w:tcW w:w="7181" w:type="dxa"/>
            <w:tcBorders>
              <w:top w:val="nil"/>
              <w:left w:val="single" w:sz="4" w:space="0" w:color="auto"/>
              <w:bottom w:val="single" w:sz="4" w:space="0" w:color="auto"/>
              <w:right w:val="single" w:sz="4" w:space="0" w:color="auto"/>
            </w:tcBorders>
            <w:shd w:val="clear" w:color="auto" w:fill="auto"/>
            <w:noWrap/>
            <w:vAlign w:val="center"/>
          </w:tcPr>
          <w:p w14:paraId="37C20B90"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 xml:space="preserve">2.      The top administrators solicit ideas from lower-level administrators and employees to decide on certain issues </w:t>
            </w:r>
          </w:p>
        </w:tc>
        <w:tc>
          <w:tcPr>
            <w:tcW w:w="928" w:type="dxa"/>
            <w:tcBorders>
              <w:top w:val="nil"/>
              <w:left w:val="nil"/>
              <w:bottom w:val="single" w:sz="4" w:space="0" w:color="auto"/>
              <w:right w:val="single" w:sz="4" w:space="0" w:color="auto"/>
            </w:tcBorders>
            <w:shd w:val="clear" w:color="auto" w:fill="auto"/>
            <w:noWrap/>
            <w:vAlign w:val="center"/>
          </w:tcPr>
          <w:p w14:paraId="2A425CE5"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3.04</w:t>
            </w:r>
          </w:p>
        </w:tc>
        <w:tc>
          <w:tcPr>
            <w:tcW w:w="759" w:type="dxa"/>
            <w:tcBorders>
              <w:top w:val="nil"/>
              <w:left w:val="nil"/>
              <w:bottom w:val="single" w:sz="4" w:space="0" w:color="auto"/>
              <w:right w:val="single" w:sz="4" w:space="0" w:color="auto"/>
            </w:tcBorders>
            <w:shd w:val="clear" w:color="auto" w:fill="auto"/>
            <w:noWrap/>
            <w:vAlign w:val="center"/>
          </w:tcPr>
          <w:p w14:paraId="4EF27EE7"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SWA</w:t>
            </w:r>
          </w:p>
        </w:tc>
      </w:tr>
      <w:tr w:rsidR="00D77CFA" w14:paraId="39AB7F8A" w14:textId="77777777">
        <w:trPr>
          <w:trHeight w:val="317"/>
        </w:trPr>
        <w:tc>
          <w:tcPr>
            <w:tcW w:w="7181" w:type="dxa"/>
            <w:tcBorders>
              <w:top w:val="nil"/>
              <w:left w:val="single" w:sz="4" w:space="0" w:color="auto"/>
              <w:bottom w:val="single" w:sz="4" w:space="0" w:color="auto"/>
              <w:right w:val="single" w:sz="4" w:space="0" w:color="auto"/>
            </w:tcBorders>
            <w:shd w:val="clear" w:color="auto" w:fill="auto"/>
            <w:noWrap/>
            <w:vAlign w:val="center"/>
          </w:tcPr>
          <w:p w14:paraId="0E34D95D"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 xml:space="preserve">3.      The top administrators involve the employees in setting the vision and mission of the school. </w:t>
            </w:r>
          </w:p>
        </w:tc>
        <w:tc>
          <w:tcPr>
            <w:tcW w:w="928" w:type="dxa"/>
            <w:tcBorders>
              <w:top w:val="nil"/>
              <w:left w:val="nil"/>
              <w:bottom w:val="single" w:sz="4" w:space="0" w:color="auto"/>
              <w:right w:val="single" w:sz="4" w:space="0" w:color="auto"/>
            </w:tcBorders>
            <w:shd w:val="clear" w:color="auto" w:fill="auto"/>
            <w:noWrap/>
            <w:vAlign w:val="center"/>
          </w:tcPr>
          <w:p w14:paraId="1C838D78"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3.14</w:t>
            </w:r>
          </w:p>
        </w:tc>
        <w:tc>
          <w:tcPr>
            <w:tcW w:w="759" w:type="dxa"/>
            <w:tcBorders>
              <w:top w:val="nil"/>
              <w:left w:val="nil"/>
              <w:bottom w:val="single" w:sz="4" w:space="0" w:color="auto"/>
              <w:right w:val="single" w:sz="4" w:space="0" w:color="auto"/>
            </w:tcBorders>
            <w:shd w:val="clear" w:color="auto" w:fill="auto"/>
            <w:noWrap/>
            <w:vAlign w:val="center"/>
          </w:tcPr>
          <w:p w14:paraId="7DD6EF69"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SWA</w:t>
            </w:r>
          </w:p>
        </w:tc>
      </w:tr>
      <w:tr w:rsidR="00D77CFA" w14:paraId="351FB981" w14:textId="77777777">
        <w:trPr>
          <w:trHeight w:val="158"/>
        </w:trPr>
        <w:tc>
          <w:tcPr>
            <w:tcW w:w="7181" w:type="dxa"/>
            <w:tcBorders>
              <w:top w:val="nil"/>
              <w:left w:val="single" w:sz="4" w:space="0" w:color="auto"/>
              <w:bottom w:val="single" w:sz="4" w:space="0" w:color="auto"/>
              <w:right w:val="single" w:sz="4" w:space="0" w:color="auto"/>
            </w:tcBorders>
            <w:shd w:val="clear" w:color="auto" w:fill="auto"/>
            <w:noWrap/>
            <w:vAlign w:val="center"/>
          </w:tcPr>
          <w:p w14:paraId="0348964C"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 xml:space="preserve">4.      The top administrators allow the employees to give feedback  </w:t>
            </w:r>
          </w:p>
        </w:tc>
        <w:tc>
          <w:tcPr>
            <w:tcW w:w="928" w:type="dxa"/>
            <w:tcBorders>
              <w:top w:val="nil"/>
              <w:left w:val="nil"/>
              <w:bottom w:val="single" w:sz="4" w:space="0" w:color="auto"/>
              <w:right w:val="single" w:sz="4" w:space="0" w:color="auto"/>
            </w:tcBorders>
            <w:shd w:val="clear" w:color="auto" w:fill="auto"/>
            <w:noWrap/>
            <w:vAlign w:val="center"/>
          </w:tcPr>
          <w:p w14:paraId="12BA87D3"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3.11</w:t>
            </w:r>
          </w:p>
        </w:tc>
        <w:tc>
          <w:tcPr>
            <w:tcW w:w="759" w:type="dxa"/>
            <w:tcBorders>
              <w:top w:val="nil"/>
              <w:left w:val="nil"/>
              <w:bottom w:val="single" w:sz="4" w:space="0" w:color="auto"/>
              <w:right w:val="single" w:sz="4" w:space="0" w:color="auto"/>
            </w:tcBorders>
            <w:shd w:val="clear" w:color="auto" w:fill="auto"/>
            <w:noWrap/>
            <w:vAlign w:val="center"/>
          </w:tcPr>
          <w:p w14:paraId="18F9758F"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SWA</w:t>
            </w:r>
          </w:p>
        </w:tc>
      </w:tr>
      <w:tr w:rsidR="00D77CFA" w14:paraId="6F24E256" w14:textId="77777777">
        <w:trPr>
          <w:trHeight w:val="317"/>
        </w:trPr>
        <w:tc>
          <w:tcPr>
            <w:tcW w:w="7181" w:type="dxa"/>
            <w:tcBorders>
              <w:top w:val="nil"/>
              <w:left w:val="single" w:sz="4" w:space="0" w:color="auto"/>
              <w:bottom w:val="single" w:sz="4" w:space="0" w:color="auto"/>
              <w:right w:val="single" w:sz="4" w:space="0" w:color="auto"/>
            </w:tcBorders>
            <w:shd w:val="clear" w:color="auto" w:fill="auto"/>
            <w:noWrap/>
            <w:vAlign w:val="center"/>
          </w:tcPr>
          <w:p w14:paraId="1D1C5971"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 xml:space="preserve">5.      The top administrators never decide alone without the participation of other school administrators or employees. </w:t>
            </w:r>
          </w:p>
        </w:tc>
        <w:tc>
          <w:tcPr>
            <w:tcW w:w="928" w:type="dxa"/>
            <w:tcBorders>
              <w:top w:val="nil"/>
              <w:left w:val="nil"/>
              <w:bottom w:val="single" w:sz="4" w:space="0" w:color="auto"/>
              <w:right w:val="single" w:sz="4" w:space="0" w:color="auto"/>
            </w:tcBorders>
            <w:shd w:val="clear" w:color="auto" w:fill="auto"/>
            <w:noWrap/>
            <w:vAlign w:val="center"/>
          </w:tcPr>
          <w:p w14:paraId="639FF3C7"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3.02</w:t>
            </w:r>
          </w:p>
        </w:tc>
        <w:tc>
          <w:tcPr>
            <w:tcW w:w="759" w:type="dxa"/>
            <w:tcBorders>
              <w:top w:val="nil"/>
              <w:left w:val="nil"/>
              <w:bottom w:val="single" w:sz="4" w:space="0" w:color="auto"/>
              <w:right w:val="single" w:sz="4" w:space="0" w:color="auto"/>
            </w:tcBorders>
            <w:shd w:val="clear" w:color="auto" w:fill="auto"/>
            <w:noWrap/>
            <w:vAlign w:val="center"/>
          </w:tcPr>
          <w:p w14:paraId="0A580E2F"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SWA</w:t>
            </w:r>
          </w:p>
        </w:tc>
      </w:tr>
      <w:tr w:rsidR="00D77CFA" w14:paraId="5F35105B" w14:textId="77777777">
        <w:trPr>
          <w:trHeight w:val="317"/>
        </w:trPr>
        <w:tc>
          <w:tcPr>
            <w:tcW w:w="7181" w:type="dxa"/>
            <w:tcBorders>
              <w:top w:val="nil"/>
              <w:left w:val="single" w:sz="4" w:space="0" w:color="auto"/>
              <w:bottom w:val="single" w:sz="4" w:space="0" w:color="auto"/>
              <w:right w:val="single" w:sz="4" w:space="0" w:color="auto"/>
            </w:tcBorders>
            <w:shd w:val="clear" w:color="auto" w:fill="auto"/>
            <w:noWrap/>
            <w:vAlign w:val="center"/>
          </w:tcPr>
          <w:p w14:paraId="750BDF18"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6.      The top administrators allow the employees to suggest to the administrators how to solve certain issues</w:t>
            </w:r>
          </w:p>
        </w:tc>
        <w:tc>
          <w:tcPr>
            <w:tcW w:w="928" w:type="dxa"/>
            <w:tcBorders>
              <w:top w:val="nil"/>
              <w:left w:val="nil"/>
              <w:bottom w:val="single" w:sz="4" w:space="0" w:color="auto"/>
              <w:right w:val="single" w:sz="4" w:space="0" w:color="auto"/>
            </w:tcBorders>
            <w:shd w:val="clear" w:color="auto" w:fill="auto"/>
            <w:noWrap/>
            <w:vAlign w:val="center"/>
          </w:tcPr>
          <w:p w14:paraId="637AA49C"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3.02</w:t>
            </w:r>
          </w:p>
        </w:tc>
        <w:tc>
          <w:tcPr>
            <w:tcW w:w="759" w:type="dxa"/>
            <w:tcBorders>
              <w:top w:val="nil"/>
              <w:left w:val="nil"/>
              <w:bottom w:val="single" w:sz="4" w:space="0" w:color="auto"/>
              <w:right w:val="single" w:sz="4" w:space="0" w:color="auto"/>
            </w:tcBorders>
            <w:shd w:val="clear" w:color="auto" w:fill="auto"/>
            <w:noWrap/>
            <w:vAlign w:val="center"/>
          </w:tcPr>
          <w:p w14:paraId="7309EF7A"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SWA</w:t>
            </w:r>
          </w:p>
        </w:tc>
      </w:tr>
      <w:tr w:rsidR="00D77CFA" w14:paraId="277DF786" w14:textId="77777777">
        <w:trPr>
          <w:trHeight w:val="317"/>
        </w:trPr>
        <w:tc>
          <w:tcPr>
            <w:tcW w:w="7181" w:type="dxa"/>
            <w:tcBorders>
              <w:top w:val="nil"/>
              <w:left w:val="single" w:sz="4" w:space="0" w:color="auto"/>
              <w:bottom w:val="single" w:sz="4" w:space="0" w:color="auto"/>
              <w:right w:val="single" w:sz="4" w:space="0" w:color="auto"/>
            </w:tcBorders>
            <w:shd w:val="clear" w:color="auto" w:fill="auto"/>
            <w:noWrap/>
            <w:vAlign w:val="center"/>
          </w:tcPr>
          <w:p w14:paraId="11C168C6"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7.      Top administrators empower lower administrators and employees to make decisions</w:t>
            </w:r>
          </w:p>
        </w:tc>
        <w:tc>
          <w:tcPr>
            <w:tcW w:w="928" w:type="dxa"/>
            <w:tcBorders>
              <w:top w:val="nil"/>
              <w:left w:val="nil"/>
              <w:bottom w:val="single" w:sz="4" w:space="0" w:color="auto"/>
              <w:right w:val="single" w:sz="4" w:space="0" w:color="auto"/>
            </w:tcBorders>
            <w:shd w:val="clear" w:color="auto" w:fill="auto"/>
            <w:noWrap/>
            <w:vAlign w:val="center"/>
          </w:tcPr>
          <w:p w14:paraId="43DD351E"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2.92</w:t>
            </w:r>
          </w:p>
        </w:tc>
        <w:tc>
          <w:tcPr>
            <w:tcW w:w="759" w:type="dxa"/>
            <w:tcBorders>
              <w:top w:val="nil"/>
              <w:left w:val="nil"/>
              <w:bottom w:val="single" w:sz="4" w:space="0" w:color="auto"/>
              <w:right w:val="single" w:sz="4" w:space="0" w:color="auto"/>
            </w:tcBorders>
            <w:shd w:val="clear" w:color="auto" w:fill="auto"/>
            <w:noWrap/>
            <w:vAlign w:val="center"/>
          </w:tcPr>
          <w:p w14:paraId="184B9ACA"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SWA</w:t>
            </w:r>
          </w:p>
        </w:tc>
      </w:tr>
      <w:tr w:rsidR="00D77CFA" w14:paraId="514DBDAB" w14:textId="77777777">
        <w:trPr>
          <w:trHeight w:val="475"/>
        </w:trPr>
        <w:tc>
          <w:tcPr>
            <w:tcW w:w="7181" w:type="dxa"/>
            <w:tcBorders>
              <w:top w:val="nil"/>
              <w:left w:val="single" w:sz="4" w:space="0" w:color="auto"/>
              <w:bottom w:val="single" w:sz="4" w:space="0" w:color="auto"/>
              <w:right w:val="single" w:sz="4" w:space="0" w:color="auto"/>
            </w:tcBorders>
            <w:shd w:val="clear" w:color="auto" w:fill="auto"/>
            <w:noWrap/>
            <w:vAlign w:val="center"/>
          </w:tcPr>
          <w:p w14:paraId="268D95BD"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8.      The top administrators allow the employees to comment on the decisions through letters or in general assemblies or through the official social media of the school</w:t>
            </w:r>
          </w:p>
        </w:tc>
        <w:tc>
          <w:tcPr>
            <w:tcW w:w="928" w:type="dxa"/>
            <w:tcBorders>
              <w:top w:val="nil"/>
              <w:left w:val="nil"/>
              <w:bottom w:val="single" w:sz="4" w:space="0" w:color="auto"/>
              <w:right w:val="single" w:sz="4" w:space="0" w:color="auto"/>
            </w:tcBorders>
            <w:shd w:val="clear" w:color="auto" w:fill="auto"/>
            <w:noWrap/>
            <w:vAlign w:val="center"/>
          </w:tcPr>
          <w:p w14:paraId="20B64722"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2.99</w:t>
            </w:r>
          </w:p>
        </w:tc>
        <w:tc>
          <w:tcPr>
            <w:tcW w:w="759" w:type="dxa"/>
            <w:tcBorders>
              <w:top w:val="nil"/>
              <w:left w:val="nil"/>
              <w:bottom w:val="single" w:sz="4" w:space="0" w:color="auto"/>
              <w:right w:val="single" w:sz="4" w:space="0" w:color="auto"/>
            </w:tcBorders>
            <w:shd w:val="clear" w:color="auto" w:fill="auto"/>
            <w:noWrap/>
            <w:vAlign w:val="center"/>
          </w:tcPr>
          <w:p w14:paraId="0BD3A42B"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SWA</w:t>
            </w:r>
          </w:p>
        </w:tc>
      </w:tr>
      <w:tr w:rsidR="00D77CFA" w14:paraId="6234CCB1" w14:textId="77777777">
        <w:trPr>
          <w:trHeight w:val="317"/>
        </w:trPr>
        <w:tc>
          <w:tcPr>
            <w:tcW w:w="7181" w:type="dxa"/>
            <w:tcBorders>
              <w:top w:val="nil"/>
              <w:left w:val="single" w:sz="4" w:space="0" w:color="auto"/>
              <w:bottom w:val="single" w:sz="4" w:space="0" w:color="auto"/>
              <w:right w:val="single" w:sz="4" w:space="0" w:color="auto"/>
            </w:tcBorders>
            <w:shd w:val="clear" w:color="auto" w:fill="auto"/>
            <w:noWrap/>
            <w:vAlign w:val="center"/>
          </w:tcPr>
          <w:p w14:paraId="2E721DDE"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 xml:space="preserve">9.      Top administrators allow the employees to submit their thoughts and ideas for their regular council meeting. </w:t>
            </w:r>
          </w:p>
        </w:tc>
        <w:tc>
          <w:tcPr>
            <w:tcW w:w="928" w:type="dxa"/>
            <w:tcBorders>
              <w:top w:val="nil"/>
              <w:left w:val="nil"/>
              <w:bottom w:val="single" w:sz="4" w:space="0" w:color="auto"/>
              <w:right w:val="single" w:sz="4" w:space="0" w:color="auto"/>
            </w:tcBorders>
            <w:shd w:val="clear" w:color="auto" w:fill="auto"/>
            <w:noWrap/>
            <w:vAlign w:val="center"/>
          </w:tcPr>
          <w:p w14:paraId="6AF091D5"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3.03</w:t>
            </w:r>
          </w:p>
        </w:tc>
        <w:tc>
          <w:tcPr>
            <w:tcW w:w="759" w:type="dxa"/>
            <w:tcBorders>
              <w:top w:val="nil"/>
              <w:left w:val="nil"/>
              <w:bottom w:val="single" w:sz="4" w:space="0" w:color="auto"/>
              <w:right w:val="single" w:sz="4" w:space="0" w:color="auto"/>
            </w:tcBorders>
            <w:shd w:val="clear" w:color="auto" w:fill="auto"/>
            <w:noWrap/>
            <w:vAlign w:val="center"/>
          </w:tcPr>
          <w:p w14:paraId="2A177D75" w14:textId="77777777" w:rsidR="00D77CFA" w:rsidRDefault="00000000">
            <w:pPr>
              <w:rPr>
                <w:rFonts w:ascii="Times New Roman" w:hAnsi="Times New Roman" w:cs="Times New Roman"/>
                <w:sz w:val="12"/>
                <w:szCs w:val="12"/>
              </w:rPr>
            </w:pPr>
            <w:r>
              <w:rPr>
                <w:rFonts w:ascii="Times New Roman" w:hAnsi="Times New Roman" w:cs="Times New Roman"/>
                <w:sz w:val="12"/>
                <w:szCs w:val="12"/>
              </w:rPr>
              <w:t>SWA</w:t>
            </w:r>
          </w:p>
        </w:tc>
      </w:tr>
      <w:tr w:rsidR="00D77CFA" w14:paraId="598DDE2F" w14:textId="77777777">
        <w:trPr>
          <w:trHeight w:val="180"/>
        </w:trPr>
        <w:tc>
          <w:tcPr>
            <w:tcW w:w="7181" w:type="dxa"/>
            <w:tcBorders>
              <w:top w:val="nil"/>
              <w:left w:val="single" w:sz="4" w:space="0" w:color="auto"/>
              <w:bottom w:val="single" w:sz="4" w:space="0" w:color="auto"/>
              <w:right w:val="single" w:sz="4" w:space="0" w:color="auto"/>
            </w:tcBorders>
            <w:shd w:val="clear" w:color="auto" w:fill="auto"/>
            <w:noWrap/>
            <w:vAlign w:val="center"/>
          </w:tcPr>
          <w:p w14:paraId="1E9D7E51" w14:textId="77777777" w:rsidR="00D77CFA" w:rsidRDefault="00000000">
            <w:pPr>
              <w:rPr>
                <w:rFonts w:ascii="Times New Roman" w:hAnsi="Times New Roman" w:cs="Times New Roman"/>
                <w:b/>
                <w:bCs/>
                <w:sz w:val="12"/>
                <w:szCs w:val="12"/>
              </w:rPr>
            </w:pPr>
            <w:r>
              <w:rPr>
                <w:rFonts w:ascii="Times New Roman" w:hAnsi="Times New Roman" w:cs="Times New Roman"/>
                <w:b/>
                <w:bCs/>
                <w:sz w:val="12"/>
                <w:szCs w:val="12"/>
              </w:rPr>
              <w:t>Composite Mean</w:t>
            </w:r>
          </w:p>
        </w:tc>
        <w:tc>
          <w:tcPr>
            <w:tcW w:w="928" w:type="dxa"/>
            <w:tcBorders>
              <w:top w:val="nil"/>
              <w:left w:val="nil"/>
              <w:bottom w:val="single" w:sz="4" w:space="0" w:color="auto"/>
              <w:right w:val="single" w:sz="4" w:space="0" w:color="auto"/>
            </w:tcBorders>
            <w:shd w:val="clear" w:color="auto" w:fill="auto"/>
            <w:noWrap/>
            <w:vAlign w:val="center"/>
          </w:tcPr>
          <w:p w14:paraId="1B039F01" w14:textId="77777777" w:rsidR="00D77CFA" w:rsidRDefault="00000000">
            <w:pPr>
              <w:rPr>
                <w:rFonts w:ascii="Times New Roman" w:hAnsi="Times New Roman" w:cs="Times New Roman"/>
                <w:b/>
                <w:bCs/>
                <w:sz w:val="12"/>
                <w:szCs w:val="12"/>
              </w:rPr>
            </w:pPr>
            <w:r>
              <w:rPr>
                <w:rFonts w:ascii="Times New Roman" w:hAnsi="Times New Roman" w:cs="Times New Roman"/>
                <w:b/>
                <w:bCs/>
                <w:sz w:val="12"/>
                <w:szCs w:val="12"/>
              </w:rPr>
              <w:t>3.07</w:t>
            </w:r>
          </w:p>
        </w:tc>
        <w:tc>
          <w:tcPr>
            <w:tcW w:w="759" w:type="dxa"/>
            <w:tcBorders>
              <w:top w:val="nil"/>
              <w:left w:val="nil"/>
              <w:bottom w:val="single" w:sz="4" w:space="0" w:color="auto"/>
              <w:right w:val="single" w:sz="4" w:space="0" w:color="auto"/>
            </w:tcBorders>
            <w:shd w:val="clear" w:color="auto" w:fill="auto"/>
            <w:noWrap/>
            <w:vAlign w:val="center"/>
          </w:tcPr>
          <w:p w14:paraId="74F797F7" w14:textId="77777777" w:rsidR="00D77CFA" w:rsidRDefault="00000000">
            <w:pPr>
              <w:rPr>
                <w:rFonts w:ascii="Times New Roman" w:hAnsi="Times New Roman" w:cs="Times New Roman"/>
                <w:b/>
                <w:bCs/>
                <w:sz w:val="12"/>
                <w:szCs w:val="12"/>
              </w:rPr>
            </w:pPr>
            <w:r>
              <w:rPr>
                <w:rFonts w:ascii="Times New Roman" w:hAnsi="Times New Roman" w:cs="Times New Roman"/>
                <w:b/>
                <w:bCs/>
                <w:sz w:val="12"/>
                <w:szCs w:val="12"/>
              </w:rPr>
              <w:t>SWA</w:t>
            </w:r>
          </w:p>
        </w:tc>
      </w:tr>
    </w:tbl>
    <w:p w14:paraId="329189DE" w14:textId="77777777" w:rsidR="00D77CFA" w:rsidRDefault="00000000">
      <w:pPr>
        <w:spacing w:after="0" w:line="360" w:lineRule="auto"/>
        <w:rPr>
          <w:rFonts w:ascii="Times New Roman" w:hAnsi="Times New Roman" w:cs="Times New Roman"/>
          <w:sz w:val="20"/>
          <w:szCs w:val="20"/>
        </w:rPr>
      </w:pPr>
      <w:r>
        <w:rPr>
          <w:rFonts w:ascii="Times New Roman" w:hAnsi="Times New Roman" w:cs="Times New Roman"/>
          <w:sz w:val="20"/>
          <w:szCs w:val="20"/>
        </w:rPr>
        <w:t>Source: Holtz and Havens (2019) and Clark (2014).</w:t>
      </w:r>
    </w:p>
    <w:p w14:paraId="1462C67E" w14:textId="77777777" w:rsidR="00D77CFA" w:rsidRPr="00CC5F7C" w:rsidRDefault="00000000">
      <w:pPr>
        <w:spacing w:after="0" w:line="360" w:lineRule="auto"/>
        <w:rPr>
          <w:rFonts w:ascii="Times New Roman" w:hAnsi="Times New Roman" w:cs="Times New Roman"/>
          <w:sz w:val="14"/>
          <w:szCs w:val="14"/>
        </w:rPr>
      </w:pPr>
      <w:r w:rsidRPr="00CC5F7C">
        <w:rPr>
          <w:rFonts w:ascii="Times New Roman" w:hAnsi="Times New Roman" w:cs="Times New Roman"/>
          <w:sz w:val="14"/>
          <w:szCs w:val="14"/>
        </w:rPr>
        <w:lastRenderedPageBreak/>
        <w:t>Legend:</w:t>
      </w:r>
    </w:p>
    <w:p w14:paraId="2C659622" w14:textId="77777777" w:rsidR="00D77CFA" w:rsidRPr="00CC5F7C" w:rsidRDefault="00000000">
      <w:pPr>
        <w:spacing w:after="0" w:line="360" w:lineRule="auto"/>
        <w:jc w:val="both"/>
        <w:rPr>
          <w:rFonts w:ascii="Times New Roman" w:hAnsi="Times New Roman" w:cs="Times New Roman"/>
          <w:b/>
          <w:i/>
          <w:sz w:val="14"/>
          <w:szCs w:val="14"/>
        </w:rPr>
      </w:pPr>
      <w:r w:rsidRPr="00CC5F7C">
        <w:rPr>
          <w:rFonts w:ascii="Times New Roman" w:hAnsi="Times New Roman" w:cs="Times New Roman"/>
          <w:i/>
          <w:sz w:val="14"/>
          <w:szCs w:val="14"/>
        </w:rPr>
        <w:t>4.21-5.00                          Strongly Agree                                              Very High</w:t>
      </w:r>
    </w:p>
    <w:p w14:paraId="503D5F55" w14:textId="77777777" w:rsidR="00D77CFA" w:rsidRPr="00CC5F7C" w:rsidRDefault="00000000">
      <w:pPr>
        <w:spacing w:after="0" w:line="360" w:lineRule="auto"/>
        <w:jc w:val="both"/>
        <w:rPr>
          <w:rFonts w:ascii="Times New Roman" w:hAnsi="Times New Roman" w:cs="Times New Roman"/>
          <w:i/>
          <w:sz w:val="14"/>
          <w:szCs w:val="14"/>
        </w:rPr>
      </w:pPr>
      <w:r w:rsidRPr="00CC5F7C">
        <w:rPr>
          <w:rFonts w:ascii="Times New Roman" w:hAnsi="Times New Roman" w:cs="Times New Roman"/>
          <w:i/>
          <w:sz w:val="14"/>
          <w:szCs w:val="14"/>
        </w:rPr>
        <w:t xml:space="preserve">3.41-4.20                         Agree                                                              High         </w:t>
      </w:r>
    </w:p>
    <w:p w14:paraId="5D7F1692" w14:textId="625BA767" w:rsidR="00D77CFA" w:rsidRPr="00CC5F7C" w:rsidRDefault="00000000">
      <w:pPr>
        <w:spacing w:after="0" w:line="360" w:lineRule="auto"/>
        <w:jc w:val="both"/>
        <w:rPr>
          <w:rFonts w:ascii="Times New Roman" w:hAnsi="Times New Roman" w:cs="Times New Roman"/>
          <w:i/>
          <w:sz w:val="14"/>
          <w:szCs w:val="14"/>
        </w:rPr>
      </w:pPr>
      <w:r w:rsidRPr="00CC5F7C">
        <w:rPr>
          <w:rFonts w:ascii="Times New Roman" w:hAnsi="Times New Roman" w:cs="Times New Roman"/>
          <w:i/>
          <w:sz w:val="14"/>
          <w:szCs w:val="14"/>
        </w:rPr>
        <w:t xml:space="preserve">2.61-3.40                         Somewhat Agree </w:t>
      </w:r>
      <w:r w:rsidRPr="00CC5F7C">
        <w:rPr>
          <w:rFonts w:ascii="Times New Roman" w:hAnsi="Times New Roman" w:cs="Times New Roman"/>
          <w:i/>
          <w:sz w:val="14"/>
          <w:szCs w:val="14"/>
        </w:rPr>
        <w:tab/>
        <w:t xml:space="preserve">                             Moderate     </w:t>
      </w:r>
    </w:p>
    <w:p w14:paraId="6F91BEF2" w14:textId="77777777" w:rsidR="00D77CFA" w:rsidRPr="00CC5F7C" w:rsidRDefault="00000000">
      <w:pPr>
        <w:spacing w:after="0" w:line="360" w:lineRule="auto"/>
        <w:jc w:val="both"/>
        <w:rPr>
          <w:rFonts w:ascii="Times New Roman" w:hAnsi="Times New Roman" w:cs="Times New Roman"/>
          <w:i/>
          <w:sz w:val="14"/>
          <w:szCs w:val="14"/>
        </w:rPr>
      </w:pPr>
      <w:r w:rsidRPr="00CC5F7C">
        <w:rPr>
          <w:rFonts w:ascii="Times New Roman" w:hAnsi="Times New Roman" w:cs="Times New Roman"/>
          <w:i/>
          <w:sz w:val="14"/>
          <w:szCs w:val="14"/>
        </w:rPr>
        <w:t>1.81-2.60                         Disagree                                                        Low/High</w:t>
      </w:r>
    </w:p>
    <w:p w14:paraId="455736EF" w14:textId="77777777" w:rsidR="00D77CFA" w:rsidRPr="00CC5F7C" w:rsidRDefault="00000000">
      <w:pPr>
        <w:spacing w:after="0" w:line="360" w:lineRule="auto"/>
        <w:jc w:val="both"/>
        <w:rPr>
          <w:rFonts w:ascii="Times New Roman" w:hAnsi="Times New Roman" w:cs="Times New Roman"/>
          <w:i/>
          <w:sz w:val="14"/>
          <w:szCs w:val="14"/>
        </w:rPr>
      </w:pPr>
      <w:r w:rsidRPr="00CC5F7C">
        <w:rPr>
          <w:rFonts w:ascii="Times New Roman" w:hAnsi="Times New Roman" w:cs="Times New Roman"/>
          <w:i/>
          <w:sz w:val="14"/>
          <w:szCs w:val="14"/>
        </w:rPr>
        <w:t>1.00-1.80                         Strongly Disagree                                          Very Low/Very High</w:t>
      </w:r>
    </w:p>
    <w:p w14:paraId="3DE353C1" w14:textId="77777777" w:rsidR="00D77CFA" w:rsidRDefault="00D77CFA">
      <w:pPr>
        <w:spacing w:after="0" w:line="360" w:lineRule="auto"/>
        <w:jc w:val="both"/>
        <w:rPr>
          <w:rFonts w:ascii="Times New Roman" w:hAnsi="Times New Roman" w:cs="Times New Roman"/>
          <w:i/>
          <w:sz w:val="16"/>
          <w:szCs w:val="16"/>
        </w:rPr>
      </w:pPr>
    </w:p>
    <w:p w14:paraId="5510E04A"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Corporate transparency practices of school management in terms of employee involvement in decision-making gained a 3.07 composite mean which is described as somewhat agree (SWA). In other words, the employees have not been very highly or highly involved in decision-making. Employee involvement in decision-making is only at a moderate level (3.07). Taking the item separately, it demonstrates that all questions under employee involvement in decision-making gained the same evaluation, that employees' involvement is only to a moderate extent.  Specifically, t</w:t>
      </w:r>
      <w:r>
        <w:rPr>
          <w:rFonts w:ascii="Times New Roman" w:eastAsia="Times New Roman" w:hAnsi="Times New Roman" w:cs="Times New Roman"/>
          <w:color w:val="000000"/>
          <w:sz w:val="20"/>
          <w:szCs w:val="20"/>
        </w:rPr>
        <w:t xml:space="preserve">he effort of top school administrators (President and Vice Presidents) to call for regular meetings and discuss issues of the school with the employees (3.33), solicit ideas from lower-level administrators and employees to decide on certain issues (3.04), set the vision and mission of the school (3.14), allow the employees to give feedback (3.11), participate in decision making (3.02), allow the employees to suggest to the administrators on how to solve certain issues (3.02), empower lower administrators and employees to make decisions (2.92), allow the employees to comment on the decisions through letters or in general assembly or through official social media of the school (2.99), and to allow the employees to submit their thoughts and ideas for their regular council meeting (3,03) </w:t>
      </w:r>
    </w:p>
    <w:p w14:paraId="0379542C" w14:textId="77777777" w:rsidR="00D77CFA" w:rsidRDefault="00000000">
      <w:pPr>
        <w:spacing w:after="120" w:line="360" w:lineRule="auto"/>
        <w:contextualSpacing/>
        <w:rPr>
          <w:rFonts w:ascii="Times New Roman" w:hAnsi="Times New Roman" w:cs="Times New Roman"/>
          <w:b/>
          <w:sz w:val="20"/>
          <w:szCs w:val="20"/>
        </w:rPr>
      </w:pPr>
      <w:r>
        <w:rPr>
          <w:rFonts w:ascii="Times New Roman" w:hAnsi="Times New Roman" w:cs="Times New Roman"/>
          <w:b/>
          <w:sz w:val="20"/>
          <w:szCs w:val="20"/>
        </w:rPr>
        <w:t>Table 1b. Management Transparency as to Information Sharing</w:t>
      </w:r>
    </w:p>
    <w:tbl>
      <w:tblPr>
        <w:tblW w:w="9256" w:type="dxa"/>
        <w:tblLook w:val="04A0" w:firstRow="1" w:lastRow="0" w:firstColumn="1" w:lastColumn="0" w:noHBand="0" w:noVBand="1"/>
      </w:tblPr>
      <w:tblGrid>
        <w:gridCol w:w="7571"/>
        <w:gridCol w:w="979"/>
        <w:gridCol w:w="706"/>
      </w:tblGrid>
      <w:tr w:rsidR="00D77CFA" w14:paraId="426057B5" w14:textId="77777777">
        <w:trPr>
          <w:trHeight w:val="213"/>
        </w:trPr>
        <w:tc>
          <w:tcPr>
            <w:tcW w:w="7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ED4EE" w14:textId="77777777" w:rsidR="00D77CFA" w:rsidRDefault="00000000">
            <w:pPr>
              <w:spacing w:after="0" w:line="36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INDICATORS</w:t>
            </w:r>
          </w:p>
        </w:tc>
        <w:tc>
          <w:tcPr>
            <w:tcW w:w="979" w:type="dxa"/>
            <w:tcBorders>
              <w:top w:val="single" w:sz="4" w:space="0" w:color="auto"/>
              <w:left w:val="nil"/>
              <w:bottom w:val="single" w:sz="4" w:space="0" w:color="auto"/>
              <w:right w:val="single" w:sz="4" w:space="0" w:color="auto"/>
            </w:tcBorders>
            <w:shd w:val="clear" w:color="auto" w:fill="auto"/>
            <w:noWrap/>
            <w:vAlign w:val="bottom"/>
          </w:tcPr>
          <w:p w14:paraId="485B8A19" w14:textId="77777777" w:rsidR="00D77CFA" w:rsidRDefault="00000000">
            <w:pPr>
              <w:spacing w:after="0" w:line="36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 xml:space="preserve"> Mean </w:t>
            </w:r>
          </w:p>
        </w:tc>
        <w:tc>
          <w:tcPr>
            <w:tcW w:w="706" w:type="dxa"/>
            <w:tcBorders>
              <w:top w:val="single" w:sz="4" w:space="0" w:color="auto"/>
              <w:left w:val="nil"/>
              <w:bottom w:val="single" w:sz="4" w:space="0" w:color="auto"/>
              <w:right w:val="single" w:sz="4" w:space="0" w:color="auto"/>
            </w:tcBorders>
            <w:shd w:val="clear" w:color="auto" w:fill="auto"/>
            <w:noWrap/>
            <w:vAlign w:val="bottom"/>
          </w:tcPr>
          <w:p w14:paraId="7ACDC08A" w14:textId="77777777" w:rsidR="00D77CFA" w:rsidRDefault="00000000">
            <w:pPr>
              <w:spacing w:after="0" w:line="36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DR</w:t>
            </w:r>
          </w:p>
        </w:tc>
      </w:tr>
      <w:tr w:rsidR="00D77CFA" w14:paraId="54C13BAD" w14:textId="77777777">
        <w:trPr>
          <w:trHeight w:val="249"/>
        </w:trPr>
        <w:tc>
          <w:tcPr>
            <w:tcW w:w="7571" w:type="dxa"/>
            <w:tcBorders>
              <w:top w:val="nil"/>
              <w:left w:val="single" w:sz="4" w:space="0" w:color="auto"/>
              <w:bottom w:val="single" w:sz="4" w:space="0" w:color="auto"/>
              <w:right w:val="single" w:sz="4" w:space="0" w:color="auto"/>
            </w:tcBorders>
            <w:shd w:val="clear" w:color="auto" w:fill="auto"/>
            <w:noWrap/>
            <w:vAlign w:val="center"/>
          </w:tcPr>
          <w:p w14:paraId="0511920D" w14:textId="77777777" w:rsidR="00D77CFA" w:rsidRDefault="00000000">
            <w:pPr>
              <w:spacing w:after="0" w:line="36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      The top administrators inform the employees about the direction of the school</w:t>
            </w:r>
          </w:p>
        </w:tc>
        <w:tc>
          <w:tcPr>
            <w:tcW w:w="979" w:type="dxa"/>
            <w:tcBorders>
              <w:top w:val="nil"/>
              <w:left w:val="nil"/>
              <w:bottom w:val="single" w:sz="4" w:space="0" w:color="auto"/>
              <w:right w:val="single" w:sz="4" w:space="0" w:color="auto"/>
            </w:tcBorders>
            <w:shd w:val="clear" w:color="auto" w:fill="auto"/>
            <w:noWrap/>
            <w:vAlign w:val="center"/>
          </w:tcPr>
          <w:p w14:paraId="0E1CA14B" w14:textId="77777777" w:rsidR="00D77CFA" w:rsidRDefault="00000000">
            <w:pPr>
              <w:spacing w:after="0" w:line="36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3.12</w:t>
            </w:r>
          </w:p>
        </w:tc>
        <w:tc>
          <w:tcPr>
            <w:tcW w:w="706" w:type="dxa"/>
            <w:tcBorders>
              <w:top w:val="nil"/>
              <w:left w:val="nil"/>
              <w:bottom w:val="single" w:sz="4" w:space="0" w:color="auto"/>
              <w:right w:val="single" w:sz="4" w:space="0" w:color="auto"/>
            </w:tcBorders>
            <w:shd w:val="clear" w:color="auto" w:fill="auto"/>
            <w:noWrap/>
            <w:vAlign w:val="center"/>
          </w:tcPr>
          <w:p w14:paraId="7B645FEF" w14:textId="77777777" w:rsidR="00D77CFA" w:rsidRDefault="00000000">
            <w:pPr>
              <w:spacing w:after="0" w:line="36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SWA</w:t>
            </w:r>
          </w:p>
        </w:tc>
      </w:tr>
      <w:tr w:rsidR="00D77CFA" w14:paraId="63BFEEF8" w14:textId="77777777">
        <w:trPr>
          <w:trHeight w:val="281"/>
        </w:trPr>
        <w:tc>
          <w:tcPr>
            <w:tcW w:w="7571" w:type="dxa"/>
            <w:tcBorders>
              <w:top w:val="nil"/>
              <w:left w:val="single" w:sz="4" w:space="0" w:color="auto"/>
              <w:bottom w:val="single" w:sz="4" w:space="0" w:color="auto"/>
              <w:right w:val="single" w:sz="4" w:space="0" w:color="auto"/>
            </w:tcBorders>
            <w:shd w:val="clear" w:color="auto" w:fill="auto"/>
            <w:noWrap/>
            <w:vAlign w:val="center"/>
          </w:tcPr>
          <w:p w14:paraId="141B2C66" w14:textId="77777777" w:rsidR="00D77CFA" w:rsidRDefault="00000000">
            <w:pPr>
              <w:spacing w:after="0" w:line="36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2.      The administrators inform the employees and other administrators about the new development plan of the school. </w:t>
            </w:r>
          </w:p>
        </w:tc>
        <w:tc>
          <w:tcPr>
            <w:tcW w:w="979" w:type="dxa"/>
            <w:tcBorders>
              <w:top w:val="nil"/>
              <w:left w:val="nil"/>
              <w:bottom w:val="single" w:sz="4" w:space="0" w:color="auto"/>
              <w:right w:val="single" w:sz="4" w:space="0" w:color="auto"/>
            </w:tcBorders>
            <w:shd w:val="clear" w:color="auto" w:fill="auto"/>
            <w:noWrap/>
            <w:vAlign w:val="center"/>
          </w:tcPr>
          <w:p w14:paraId="718302A5" w14:textId="77777777" w:rsidR="00D77CFA" w:rsidRDefault="00000000">
            <w:pPr>
              <w:spacing w:after="0" w:line="36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3.06</w:t>
            </w:r>
          </w:p>
        </w:tc>
        <w:tc>
          <w:tcPr>
            <w:tcW w:w="706" w:type="dxa"/>
            <w:tcBorders>
              <w:top w:val="nil"/>
              <w:left w:val="nil"/>
              <w:bottom w:val="single" w:sz="4" w:space="0" w:color="auto"/>
              <w:right w:val="single" w:sz="4" w:space="0" w:color="auto"/>
            </w:tcBorders>
            <w:shd w:val="clear" w:color="auto" w:fill="auto"/>
            <w:noWrap/>
            <w:vAlign w:val="center"/>
          </w:tcPr>
          <w:p w14:paraId="4A09599E" w14:textId="77777777" w:rsidR="00D77CFA" w:rsidRDefault="00000000">
            <w:pPr>
              <w:spacing w:after="0" w:line="36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SWA</w:t>
            </w:r>
          </w:p>
        </w:tc>
      </w:tr>
      <w:tr w:rsidR="00D77CFA" w14:paraId="18C5F9C0" w14:textId="77777777">
        <w:trPr>
          <w:trHeight w:val="259"/>
        </w:trPr>
        <w:tc>
          <w:tcPr>
            <w:tcW w:w="7571" w:type="dxa"/>
            <w:tcBorders>
              <w:top w:val="nil"/>
              <w:left w:val="single" w:sz="4" w:space="0" w:color="auto"/>
              <w:bottom w:val="single" w:sz="4" w:space="0" w:color="auto"/>
              <w:right w:val="single" w:sz="4" w:space="0" w:color="auto"/>
            </w:tcBorders>
            <w:shd w:val="clear" w:color="auto" w:fill="auto"/>
            <w:noWrap/>
            <w:vAlign w:val="center"/>
          </w:tcPr>
          <w:p w14:paraId="553F8180" w14:textId="77777777" w:rsidR="00D77CFA" w:rsidRDefault="00000000">
            <w:pPr>
              <w:spacing w:after="0" w:line="36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3.      The top administrators explain to the employees the rationale of their decisions. </w:t>
            </w:r>
          </w:p>
        </w:tc>
        <w:tc>
          <w:tcPr>
            <w:tcW w:w="979" w:type="dxa"/>
            <w:tcBorders>
              <w:top w:val="nil"/>
              <w:left w:val="nil"/>
              <w:bottom w:val="single" w:sz="4" w:space="0" w:color="auto"/>
              <w:right w:val="single" w:sz="4" w:space="0" w:color="auto"/>
            </w:tcBorders>
            <w:shd w:val="clear" w:color="auto" w:fill="auto"/>
            <w:noWrap/>
            <w:vAlign w:val="center"/>
          </w:tcPr>
          <w:p w14:paraId="0057EA70" w14:textId="77777777" w:rsidR="00D77CFA" w:rsidRDefault="00000000">
            <w:pPr>
              <w:spacing w:after="0" w:line="36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2.95</w:t>
            </w:r>
          </w:p>
        </w:tc>
        <w:tc>
          <w:tcPr>
            <w:tcW w:w="706" w:type="dxa"/>
            <w:tcBorders>
              <w:top w:val="nil"/>
              <w:left w:val="nil"/>
              <w:bottom w:val="single" w:sz="4" w:space="0" w:color="auto"/>
              <w:right w:val="single" w:sz="4" w:space="0" w:color="auto"/>
            </w:tcBorders>
            <w:shd w:val="clear" w:color="auto" w:fill="auto"/>
            <w:noWrap/>
            <w:vAlign w:val="center"/>
          </w:tcPr>
          <w:p w14:paraId="47C9837C" w14:textId="77777777" w:rsidR="00D77CFA" w:rsidRDefault="00000000">
            <w:pPr>
              <w:spacing w:after="0" w:line="36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SWA</w:t>
            </w:r>
          </w:p>
        </w:tc>
      </w:tr>
      <w:tr w:rsidR="00D77CFA" w14:paraId="43B42F0C" w14:textId="77777777">
        <w:trPr>
          <w:trHeight w:val="276"/>
        </w:trPr>
        <w:tc>
          <w:tcPr>
            <w:tcW w:w="7571" w:type="dxa"/>
            <w:tcBorders>
              <w:top w:val="nil"/>
              <w:left w:val="single" w:sz="4" w:space="0" w:color="auto"/>
              <w:bottom w:val="single" w:sz="4" w:space="0" w:color="auto"/>
              <w:right w:val="single" w:sz="4" w:space="0" w:color="auto"/>
            </w:tcBorders>
            <w:shd w:val="clear" w:color="auto" w:fill="auto"/>
            <w:noWrap/>
            <w:vAlign w:val="center"/>
          </w:tcPr>
          <w:p w14:paraId="7E0B0A78" w14:textId="77777777" w:rsidR="00D77CFA" w:rsidRDefault="00000000">
            <w:pPr>
              <w:spacing w:after="0" w:line="36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      The top administrators present issues that affect the employees in the general assembly</w:t>
            </w:r>
          </w:p>
        </w:tc>
        <w:tc>
          <w:tcPr>
            <w:tcW w:w="979" w:type="dxa"/>
            <w:tcBorders>
              <w:top w:val="nil"/>
              <w:left w:val="nil"/>
              <w:bottom w:val="single" w:sz="4" w:space="0" w:color="auto"/>
              <w:right w:val="single" w:sz="4" w:space="0" w:color="auto"/>
            </w:tcBorders>
            <w:shd w:val="clear" w:color="auto" w:fill="auto"/>
            <w:noWrap/>
            <w:vAlign w:val="center"/>
          </w:tcPr>
          <w:p w14:paraId="089DA7FD" w14:textId="77777777" w:rsidR="00D77CFA" w:rsidRDefault="00000000">
            <w:pPr>
              <w:spacing w:after="0" w:line="36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2.99</w:t>
            </w:r>
          </w:p>
        </w:tc>
        <w:tc>
          <w:tcPr>
            <w:tcW w:w="706" w:type="dxa"/>
            <w:tcBorders>
              <w:top w:val="nil"/>
              <w:left w:val="nil"/>
              <w:bottom w:val="single" w:sz="4" w:space="0" w:color="auto"/>
              <w:right w:val="single" w:sz="4" w:space="0" w:color="auto"/>
            </w:tcBorders>
            <w:shd w:val="clear" w:color="auto" w:fill="auto"/>
            <w:noWrap/>
            <w:vAlign w:val="center"/>
          </w:tcPr>
          <w:p w14:paraId="23425B45" w14:textId="77777777" w:rsidR="00D77CFA" w:rsidRDefault="00000000">
            <w:pPr>
              <w:spacing w:after="0" w:line="36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SWA</w:t>
            </w:r>
          </w:p>
        </w:tc>
      </w:tr>
      <w:tr w:rsidR="00D77CFA" w14:paraId="49D58914" w14:textId="77777777">
        <w:trPr>
          <w:trHeight w:val="281"/>
        </w:trPr>
        <w:tc>
          <w:tcPr>
            <w:tcW w:w="7571" w:type="dxa"/>
            <w:tcBorders>
              <w:top w:val="nil"/>
              <w:left w:val="single" w:sz="4" w:space="0" w:color="auto"/>
              <w:bottom w:val="single" w:sz="4" w:space="0" w:color="auto"/>
              <w:right w:val="single" w:sz="4" w:space="0" w:color="auto"/>
            </w:tcBorders>
            <w:shd w:val="clear" w:color="auto" w:fill="auto"/>
            <w:noWrap/>
            <w:vAlign w:val="center"/>
          </w:tcPr>
          <w:p w14:paraId="727DB60C" w14:textId="77777777" w:rsidR="00D77CFA" w:rsidRDefault="00000000">
            <w:pPr>
              <w:spacing w:after="0" w:line="36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      The administrators allow individual employees to request information related to how they are paid</w:t>
            </w:r>
          </w:p>
        </w:tc>
        <w:tc>
          <w:tcPr>
            <w:tcW w:w="979" w:type="dxa"/>
            <w:tcBorders>
              <w:top w:val="nil"/>
              <w:left w:val="nil"/>
              <w:bottom w:val="single" w:sz="4" w:space="0" w:color="auto"/>
              <w:right w:val="single" w:sz="4" w:space="0" w:color="auto"/>
            </w:tcBorders>
            <w:shd w:val="clear" w:color="auto" w:fill="auto"/>
            <w:noWrap/>
            <w:vAlign w:val="center"/>
          </w:tcPr>
          <w:p w14:paraId="5BBDF0A1" w14:textId="77777777" w:rsidR="00D77CFA" w:rsidRDefault="00000000">
            <w:pPr>
              <w:spacing w:after="0" w:line="36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3.11</w:t>
            </w:r>
          </w:p>
        </w:tc>
        <w:tc>
          <w:tcPr>
            <w:tcW w:w="706" w:type="dxa"/>
            <w:tcBorders>
              <w:top w:val="nil"/>
              <w:left w:val="nil"/>
              <w:bottom w:val="single" w:sz="4" w:space="0" w:color="auto"/>
              <w:right w:val="single" w:sz="4" w:space="0" w:color="auto"/>
            </w:tcBorders>
            <w:shd w:val="clear" w:color="auto" w:fill="auto"/>
            <w:noWrap/>
            <w:vAlign w:val="center"/>
          </w:tcPr>
          <w:p w14:paraId="20C53D83" w14:textId="77777777" w:rsidR="00D77CFA" w:rsidRDefault="00000000">
            <w:pPr>
              <w:spacing w:after="0" w:line="36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SWA</w:t>
            </w:r>
          </w:p>
        </w:tc>
      </w:tr>
      <w:tr w:rsidR="00D77CFA" w14:paraId="7E54BCD1" w14:textId="77777777">
        <w:trPr>
          <w:trHeight w:val="213"/>
        </w:trPr>
        <w:tc>
          <w:tcPr>
            <w:tcW w:w="7571" w:type="dxa"/>
            <w:tcBorders>
              <w:top w:val="nil"/>
              <w:left w:val="single" w:sz="4" w:space="0" w:color="auto"/>
              <w:bottom w:val="single" w:sz="4" w:space="0" w:color="auto"/>
              <w:right w:val="single" w:sz="4" w:space="0" w:color="auto"/>
            </w:tcBorders>
            <w:shd w:val="clear" w:color="auto" w:fill="auto"/>
            <w:noWrap/>
            <w:vAlign w:val="center"/>
          </w:tcPr>
          <w:p w14:paraId="1FF8B0D7" w14:textId="77777777" w:rsidR="00D77CFA" w:rsidRDefault="00000000">
            <w:pPr>
              <w:spacing w:after="0" w:line="36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      Top   administrators inform the employees of the decisions they have made</w:t>
            </w:r>
          </w:p>
        </w:tc>
        <w:tc>
          <w:tcPr>
            <w:tcW w:w="979" w:type="dxa"/>
            <w:tcBorders>
              <w:top w:val="nil"/>
              <w:left w:val="nil"/>
              <w:bottom w:val="single" w:sz="4" w:space="0" w:color="auto"/>
              <w:right w:val="single" w:sz="4" w:space="0" w:color="auto"/>
            </w:tcBorders>
            <w:shd w:val="clear" w:color="auto" w:fill="auto"/>
            <w:noWrap/>
            <w:vAlign w:val="center"/>
          </w:tcPr>
          <w:p w14:paraId="22A4E327" w14:textId="77777777" w:rsidR="00D77CFA" w:rsidRDefault="00000000">
            <w:pPr>
              <w:spacing w:after="0" w:line="36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3.10</w:t>
            </w:r>
          </w:p>
        </w:tc>
        <w:tc>
          <w:tcPr>
            <w:tcW w:w="706" w:type="dxa"/>
            <w:tcBorders>
              <w:top w:val="nil"/>
              <w:left w:val="nil"/>
              <w:bottom w:val="single" w:sz="4" w:space="0" w:color="auto"/>
              <w:right w:val="single" w:sz="4" w:space="0" w:color="auto"/>
            </w:tcBorders>
            <w:shd w:val="clear" w:color="auto" w:fill="auto"/>
            <w:noWrap/>
            <w:vAlign w:val="center"/>
          </w:tcPr>
          <w:p w14:paraId="2AAB07BE" w14:textId="77777777" w:rsidR="00D77CFA" w:rsidRDefault="00000000">
            <w:pPr>
              <w:spacing w:after="0" w:line="36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SWA</w:t>
            </w:r>
          </w:p>
        </w:tc>
      </w:tr>
      <w:tr w:rsidR="00D77CFA" w14:paraId="4E34C349" w14:textId="77777777">
        <w:trPr>
          <w:trHeight w:val="189"/>
        </w:trPr>
        <w:tc>
          <w:tcPr>
            <w:tcW w:w="7571" w:type="dxa"/>
            <w:tcBorders>
              <w:top w:val="nil"/>
              <w:left w:val="single" w:sz="4" w:space="0" w:color="auto"/>
              <w:bottom w:val="single" w:sz="4" w:space="0" w:color="auto"/>
              <w:right w:val="single" w:sz="4" w:space="0" w:color="auto"/>
            </w:tcBorders>
            <w:shd w:val="clear" w:color="auto" w:fill="auto"/>
            <w:noWrap/>
            <w:vAlign w:val="center"/>
          </w:tcPr>
          <w:p w14:paraId="13DC91FE" w14:textId="77777777" w:rsidR="00D77CFA" w:rsidRDefault="00000000">
            <w:pPr>
              <w:spacing w:after="0" w:line="36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7.      Top administrators disseminate information coming from Commission on Higher Education to employees </w:t>
            </w:r>
          </w:p>
        </w:tc>
        <w:tc>
          <w:tcPr>
            <w:tcW w:w="979" w:type="dxa"/>
            <w:tcBorders>
              <w:top w:val="nil"/>
              <w:left w:val="nil"/>
              <w:bottom w:val="single" w:sz="4" w:space="0" w:color="auto"/>
              <w:right w:val="single" w:sz="4" w:space="0" w:color="auto"/>
            </w:tcBorders>
            <w:shd w:val="clear" w:color="auto" w:fill="auto"/>
            <w:noWrap/>
            <w:vAlign w:val="center"/>
          </w:tcPr>
          <w:p w14:paraId="0FD97EB0" w14:textId="77777777" w:rsidR="00D77CFA" w:rsidRDefault="00000000">
            <w:pPr>
              <w:spacing w:after="0" w:line="36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3.24</w:t>
            </w:r>
          </w:p>
        </w:tc>
        <w:tc>
          <w:tcPr>
            <w:tcW w:w="706" w:type="dxa"/>
            <w:tcBorders>
              <w:top w:val="nil"/>
              <w:left w:val="nil"/>
              <w:bottom w:val="single" w:sz="4" w:space="0" w:color="auto"/>
              <w:right w:val="single" w:sz="4" w:space="0" w:color="auto"/>
            </w:tcBorders>
            <w:shd w:val="clear" w:color="auto" w:fill="auto"/>
            <w:noWrap/>
            <w:vAlign w:val="center"/>
          </w:tcPr>
          <w:p w14:paraId="25DDEF5F" w14:textId="77777777" w:rsidR="00D77CFA" w:rsidRDefault="00000000">
            <w:pPr>
              <w:spacing w:after="0" w:line="36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SWA</w:t>
            </w:r>
          </w:p>
        </w:tc>
      </w:tr>
      <w:tr w:rsidR="00D77CFA" w14:paraId="647EA7B9" w14:textId="77777777">
        <w:trPr>
          <w:trHeight w:val="167"/>
        </w:trPr>
        <w:tc>
          <w:tcPr>
            <w:tcW w:w="7571" w:type="dxa"/>
            <w:tcBorders>
              <w:top w:val="nil"/>
              <w:left w:val="single" w:sz="4" w:space="0" w:color="auto"/>
              <w:bottom w:val="single" w:sz="4" w:space="0" w:color="auto"/>
              <w:right w:val="single" w:sz="4" w:space="0" w:color="auto"/>
            </w:tcBorders>
            <w:shd w:val="clear" w:color="auto" w:fill="auto"/>
            <w:noWrap/>
            <w:vAlign w:val="center"/>
          </w:tcPr>
          <w:p w14:paraId="5934B510" w14:textId="77777777" w:rsidR="00D77CFA" w:rsidRDefault="00000000">
            <w:pPr>
              <w:spacing w:after="0" w:line="36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8.      Top administrators post regular news update that affects the school and employees</w:t>
            </w:r>
          </w:p>
        </w:tc>
        <w:tc>
          <w:tcPr>
            <w:tcW w:w="979" w:type="dxa"/>
            <w:tcBorders>
              <w:top w:val="nil"/>
              <w:left w:val="nil"/>
              <w:bottom w:val="single" w:sz="4" w:space="0" w:color="auto"/>
              <w:right w:val="single" w:sz="4" w:space="0" w:color="auto"/>
            </w:tcBorders>
            <w:shd w:val="clear" w:color="auto" w:fill="auto"/>
            <w:noWrap/>
            <w:vAlign w:val="center"/>
          </w:tcPr>
          <w:p w14:paraId="56131614" w14:textId="77777777" w:rsidR="00D77CFA" w:rsidRDefault="00000000">
            <w:pPr>
              <w:spacing w:after="0" w:line="36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3.17</w:t>
            </w:r>
          </w:p>
        </w:tc>
        <w:tc>
          <w:tcPr>
            <w:tcW w:w="706" w:type="dxa"/>
            <w:tcBorders>
              <w:top w:val="nil"/>
              <w:left w:val="nil"/>
              <w:bottom w:val="single" w:sz="4" w:space="0" w:color="auto"/>
              <w:right w:val="single" w:sz="4" w:space="0" w:color="auto"/>
            </w:tcBorders>
            <w:shd w:val="clear" w:color="auto" w:fill="auto"/>
            <w:noWrap/>
            <w:vAlign w:val="center"/>
          </w:tcPr>
          <w:p w14:paraId="3542F35B" w14:textId="77777777" w:rsidR="00D77CFA" w:rsidRDefault="00000000">
            <w:pPr>
              <w:spacing w:after="0" w:line="36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SWA</w:t>
            </w:r>
          </w:p>
        </w:tc>
      </w:tr>
      <w:tr w:rsidR="00D77CFA" w14:paraId="702774BB" w14:textId="77777777">
        <w:trPr>
          <w:trHeight w:val="241"/>
        </w:trPr>
        <w:tc>
          <w:tcPr>
            <w:tcW w:w="7571" w:type="dxa"/>
            <w:tcBorders>
              <w:top w:val="nil"/>
              <w:left w:val="single" w:sz="4" w:space="0" w:color="auto"/>
              <w:bottom w:val="single" w:sz="4" w:space="0" w:color="auto"/>
              <w:right w:val="single" w:sz="4" w:space="0" w:color="auto"/>
            </w:tcBorders>
            <w:shd w:val="clear" w:color="auto" w:fill="auto"/>
            <w:noWrap/>
            <w:vAlign w:val="center"/>
          </w:tcPr>
          <w:p w14:paraId="69F550DA" w14:textId="77777777" w:rsidR="00D77CFA" w:rsidRDefault="00000000">
            <w:pPr>
              <w:spacing w:after="0" w:line="36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9.      Top administrators allow open communication with the employees without any barriers  </w:t>
            </w:r>
          </w:p>
        </w:tc>
        <w:tc>
          <w:tcPr>
            <w:tcW w:w="979" w:type="dxa"/>
            <w:tcBorders>
              <w:top w:val="nil"/>
              <w:left w:val="nil"/>
              <w:bottom w:val="single" w:sz="4" w:space="0" w:color="auto"/>
              <w:right w:val="single" w:sz="4" w:space="0" w:color="auto"/>
            </w:tcBorders>
            <w:shd w:val="clear" w:color="auto" w:fill="auto"/>
            <w:noWrap/>
            <w:vAlign w:val="center"/>
          </w:tcPr>
          <w:p w14:paraId="032BA393" w14:textId="77777777" w:rsidR="00D77CFA" w:rsidRDefault="00000000">
            <w:pPr>
              <w:spacing w:after="0" w:line="36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3.02</w:t>
            </w:r>
          </w:p>
        </w:tc>
        <w:tc>
          <w:tcPr>
            <w:tcW w:w="706" w:type="dxa"/>
            <w:tcBorders>
              <w:top w:val="nil"/>
              <w:left w:val="nil"/>
              <w:bottom w:val="single" w:sz="4" w:space="0" w:color="auto"/>
              <w:right w:val="single" w:sz="4" w:space="0" w:color="auto"/>
            </w:tcBorders>
            <w:shd w:val="clear" w:color="auto" w:fill="auto"/>
            <w:noWrap/>
            <w:vAlign w:val="center"/>
          </w:tcPr>
          <w:p w14:paraId="3C2EF2DA" w14:textId="77777777" w:rsidR="00D77CFA" w:rsidRDefault="00000000">
            <w:pPr>
              <w:spacing w:after="0" w:line="36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SWA</w:t>
            </w:r>
          </w:p>
        </w:tc>
      </w:tr>
      <w:tr w:rsidR="00D77CFA" w14:paraId="265D1C3B" w14:textId="77777777">
        <w:trPr>
          <w:trHeight w:val="213"/>
        </w:trPr>
        <w:tc>
          <w:tcPr>
            <w:tcW w:w="7571" w:type="dxa"/>
            <w:tcBorders>
              <w:top w:val="nil"/>
              <w:left w:val="single" w:sz="4" w:space="0" w:color="auto"/>
              <w:bottom w:val="single" w:sz="4" w:space="0" w:color="auto"/>
              <w:right w:val="single" w:sz="4" w:space="0" w:color="auto"/>
            </w:tcBorders>
            <w:shd w:val="clear" w:color="auto" w:fill="auto"/>
            <w:noWrap/>
            <w:vAlign w:val="center"/>
          </w:tcPr>
          <w:p w14:paraId="34B60B1E" w14:textId="77777777" w:rsidR="00D77CFA" w:rsidRDefault="00000000">
            <w:pPr>
              <w:spacing w:after="0" w:line="360" w:lineRule="auto"/>
              <w:jc w:val="both"/>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Composite Mean</w:t>
            </w:r>
          </w:p>
        </w:tc>
        <w:tc>
          <w:tcPr>
            <w:tcW w:w="979" w:type="dxa"/>
            <w:tcBorders>
              <w:top w:val="nil"/>
              <w:left w:val="nil"/>
              <w:bottom w:val="single" w:sz="4" w:space="0" w:color="auto"/>
              <w:right w:val="single" w:sz="4" w:space="0" w:color="auto"/>
            </w:tcBorders>
            <w:shd w:val="clear" w:color="auto" w:fill="auto"/>
            <w:noWrap/>
            <w:vAlign w:val="center"/>
          </w:tcPr>
          <w:p w14:paraId="46D54801" w14:textId="77777777" w:rsidR="00D77CFA" w:rsidRDefault="00000000">
            <w:pPr>
              <w:spacing w:after="0" w:line="36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3.08</w:t>
            </w:r>
          </w:p>
        </w:tc>
        <w:tc>
          <w:tcPr>
            <w:tcW w:w="706" w:type="dxa"/>
            <w:tcBorders>
              <w:top w:val="nil"/>
              <w:left w:val="nil"/>
              <w:bottom w:val="single" w:sz="4" w:space="0" w:color="auto"/>
              <w:right w:val="single" w:sz="4" w:space="0" w:color="auto"/>
            </w:tcBorders>
            <w:shd w:val="clear" w:color="auto" w:fill="auto"/>
            <w:noWrap/>
            <w:vAlign w:val="center"/>
          </w:tcPr>
          <w:p w14:paraId="7F381A7D" w14:textId="77777777" w:rsidR="00D77CFA" w:rsidRDefault="00000000">
            <w:pPr>
              <w:spacing w:after="0" w:line="36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SWA</w:t>
            </w:r>
          </w:p>
        </w:tc>
      </w:tr>
    </w:tbl>
    <w:p w14:paraId="5D10CFC9" w14:textId="77777777" w:rsidR="00D77CFA" w:rsidRDefault="00000000">
      <w:pPr>
        <w:spacing w:after="0" w:line="360" w:lineRule="auto"/>
        <w:rPr>
          <w:rFonts w:ascii="Times New Roman" w:hAnsi="Times New Roman" w:cs="Times New Roman"/>
          <w:sz w:val="16"/>
          <w:szCs w:val="16"/>
        </w:rPr>
      </w:pPr>
      <w:r>
        <w:rPr>
          <w:rFonts w:ascii="Times New Roman" w:hAnsi="Times New Roman" w:cs="Times New Roman"/>
          <w:sz w:val="16"/>
          <w:szCs w:val="16"/>
        </w:rPr>
        <w:t>Source:</w:t>
      </w:r>
      <w:r>
        <w:rPr>
          <w:rFonts w:ascii="Times New Roman" w:hAnsi="Times New Roman" w:cs="Times New Roman"/>
          <w:b/>
          <w:sz w:val="16"/>
          <w:szCs w:val="16"/>
        </w:rPr>
        <w:t xml:space="preserve"> </w:t>
      </w:r>
      <w:r>
        <w:rPr>
          <w:rFonts w:ascii="Times New Roman" w:hAnsi="Times New Roman" w:cs="Times New Roman"/>
          <w:sz w:val="16"/>
          <w:szCs w:val="16"/>
        </w:rPr>
        <w:t>Holtz and Havens (2019) and Clark (2014).</w:t>
      </w:r>
    </w:p>
    <w:p w14:paraId="429557FD" w14:textId="77777777" w:rsidR="00D77CFA" w:rsidRDefault="00D77CFA">
      <w:pPr>
        <w:spacing w:after="0" w:line="360" w:lineRule="auto"/>
        <w:jc w:val="both"/>
        <w:rPr>
          <w:rFonts w:ascii="Times New Roman" w:hAnsi="Times New Roman" w:cs="Times New Roman"/>
          <w:i/>
          <w:sz w:val="20"/>
          <w:szCs w:val="20"/>
        </w:rPr>
      </w:pPr>
    </w:p>
    <w:p w14:paraId="765D69D6"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It is the same case for the evaluation of information sharing. As gleaned from the table, it reveals that as a whole, corporate transparency practices of school management in terms of information sharing garnered a composite mean of 3.08 which is interpreted as somewhat agree (SWA) or moderate extent. It indicates that the management or administrators have not been very highly sharing information with the employees. Even when the questions under information sharing are taken singly, they have the same level of evaluation. Particularly, the effort of management or administrators to</w:t>
      </w:r>
      <w:r>
        <w:rPr>
          <w:rFonts w:ascii="Times New Roman" w:eastAsia="Times New Roman" w:hAnsi="Times New Roman" w:cs="Times New Roman"/>
          <w:color w:val="000000"/>
          <w:sz w:val="20"/>
          <w:szCs w:val="20"/>
        </w:rPr>
        <w:t xml:space="preserve"> inform the employees about the direction of the school (3.12), inform the employees and other administrators about the new development plan of the school (3.06), explain to the employees the rationale of their decisions (2.95), present issues that affect the employees in the general assembly (2.99), allow individual employees to request for information related to how they are paid (3.11), inform the employees of the decisions they have made </w:t>
      </w:r>
      <w:r>
        <w:rPr>
          <w:rFonts w:ascii="Times New Roman" w:eastAsia="Times New Roman" w:hAnsi="Times New Roman" w:cs="Times New Roman"/>
          <w:color w:val="000000"/>
          <w:sz w:val="20"/>
          <w:szCs w:val="20"/>
        </w:rPr>
        <w:lastRenderedPageBreak/>
        <w:t xml:space="preserve">(3.10), disseminate information coming from Commission on Higher Education to employees (3.24), post regular news update that affects the school and employees (3.17) and to allow open communication with the employees without any barriers (3.02) are all evaluated as somewhat agree (SWA) or moderate extent.     </w:t>
      </w:r>
      <w:r>
        <w:rPr>
          <w:rFonts w:ascii="Times New Roman" w:hAnsi="Times New Roman" w:cs="Times New Roman"/>
          <w:sz w:val="20"/>
          <w:szCs w:val="20"/>
        </w:rPr>
        <w:t xml:space="preserve"> </w:t>
      </w:r>
    </w:p>
    <w:p w14:paraId="78B22A47" w14:textId="77777777" w:rsidR="00D77CFA" w:rsidRDefault="00000000">
      <w:pPr>
        <w:spacing w:after="120" w:line="360" w:lineRule="auto"/>
        <w:contextualSpacing/>
        <w:rPr>
          <w:rFonts w:ascii="Times New Roman" w:hAnsi="Times New Roman" w:cs="Times New Roman"/>
          <w:b/>
          <w:sz w:val="20"/>
          <w:szCs w:val="20"/>
        </w:rPr>
      </w:pPr>
      <w:r>
        <w:rPr>
          <w:rFonts w:ascii="Times New Roman" w:hAnsi="Times New Roman" w:cs="Times New Roman"/>
          <w:b/>
          <w:sz w:val="20"/>
          <w:szCs w:val="20"/>
        </w:rPr>
        <w:t>Summary</w:t>
      </w:r>
    </w:p>
    <w:p w14:paraId="660CE997" w14:textId="77777777" w:rsidR="00D77CFA" w:rsidRDefault="00000000">
      <w:pPr>
        <w:spacing w:after="120" w:line="360" w:lineRule="auto"/>
        <w:contextualSpacing/>
        <w:rPr>
          <w:rFonts w:ascii="Times New Roman" w:hAnsi="Times New Roman" w:cs="Times New Roman"/>
          <w:b/>
          <w:sz w:val="20"/>
          <w:szCs w:val="20"/>
        </w:rPr>
      </w:pPr>
      <w:r>
        <w:rPr>
          <w:rFonts w:ascii="Times New Roman" w:hAnsi="Times New Roman" w:cs="Times New Roman"/>
          <w:b/>
          <w:sz w:val="20"/>
          <w:szCs w:val="20"/>
        </w:rPr>
        <w:t>Table1c.  Summary of the Transparent Management Style</w:t>
      </w:r>
    </w:p>
    <w:tbl>
      <w:tblPr>
        <w:tblW w:w="9090" w:type="dxa"/>
        <w:tblInd w:w="-5" w:type="dxa"/>
        <w:tblLook w:val="04A0" w:firstRow="1" w:lastRow="0" w:firstColumn="1" w:lastColumn="0" w:noHBand="0" w:noVBand="1"/>
      </w:tblPr>
      <w:tblGrid>
        <w:gridCol w:w="4950"/>
        <w:gridCol w:w="2160"/>
        <w:gridCol w:w="1980"/>
      </w:tblGrid>
      <w:tr w:rsidR="00D77CFA" w14:paraId="0A3A5ECD" w14:textId="77777777">
        <w:trPr>
          <w:trHeight w:val="199"/>
        </w:trPr>
        <w:tc>
          <w:tcPr>
            <w:tcW w:w="49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A332E" w14:textId="77777777" w:rsidR="00D77CFA" w:rsidRDefault="00000000">
            <w:pPr>
              <w:spacing w:after="0" w:line="360" w:lineRule="auto"/>
              <w:jc w:val="both"/>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ITEMS</w:t>
            </w:r>
          </w:p>
        </w:tc>
        <w:tc>
          <w:tcPr>
            <w:tcW w:w="2160" w:type="dxa"/>
            <w:tcBorders>
              <w:top w:val="single" w:sz="4" w:space="0" w:color="auto"/>
              <w:left w:val="nil"/>
              <w:bottom w:val="single" w:sz="4" w:space="0" w:color="auto"/>
              <w:right w:val="single" w:sz="4" w:space="0" w:color="auto"/>
            </w:tcBorders>
            <w:shd w:val="clear" w:color="auto" w:fill="auto"/>
            <w:noWrap/>
            <w:vAlign w:val="bottom"/>
          </w:tcPr>
          <w:p w14:paraId="3D3A1FB6" w14:textId="77777777" w:rsidR="00D77CFA" w:rsidRDefault="00000000">
            <w:pPr>
              <w:spacing w:after="0" w:line="36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 xml:space="preserve"> Mean </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79DF6533" w14:textId="77777777" w:rsidR="00D77CFA" w:rsidRDefault="00000000">
            <w:pPr>
              <w:spacing w:after="0" w:line="36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DR</w:t>
            </w:r>
          </w:p>
        </w:tc>
      </w:tr>
      <w:tr w:rsidR="00D77CFA" w14:paraId="315E14C2" w14:textId="77777777">
        <w:trPr>
          <w:trHeight w:val="199"/>
        </w:trPr>
        <w:tc>
          <w:tcPr>
            <w:tcW w:w="4950" w:type="dxa"/>
            <w:tcBorders>
              <w:top w:val="nil"/>
              <w:left w:val="single" w:sz="4" w:space="0" w:color="auto"/>
              <w:bottom w:val="single" w:sz="4" w:space="0" w:color="auto"/>
              <w:right w:val="single" w:sz="4" w:space="0" w:color="auto"/>
            </w:tcBorders>
            <w:shd w:val="clear" w:color="auto" w:fill="auto"/>
            <w:noWrap/>
            <w:vAlign w:val="center"/>
          </w:tcPr>
          <w:p w14:paraId="7C5388F4" w14:textId="77777777" w:rsidR="00D77CFA" w:rsidRDefault="00000000">
            <w:pPr>
              <w:spacing w:after="0" w:line="36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 Employee Involvement in Decision Making</w:t>
            </w:r>
          </w:p>
        </w:tc>
        <w:tc>
          <w:tcPr>
            <w:tcW w:w="2160" w:type="dxa"/>
            <w:tcBorders>
              <w:top w:val="nil"/>
              <w:left w:val="nil"/>
              <w:bottom w:val="single" w:sz="4" w:space="0" w:color="auto"/>
              <w:right w:val="single" w:sz="4" w:space="0" w:color="auto"/>
            </w:tcBorders>
            <w:shd w:val="clear" w:color="auto" w:fill="auto"/>
            <w:noWrap/>
            <w:vAlign w:val="bottom"/>
          </w:tcPr>
          <w:p w14:paraId="2BB9F878" w14:textId="77777777" w:rsidR="00D77CFA" w:rsidRDefault="00000000">
            <w:pPr>
              <w:spacing w:after="0" w:line="36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    3.07</w:t>
            </w:r>
          </w:p>
        </w:tc>
        <w:tc>
          <w:tcPr>
            <w:tcW w:w="1980" w:type="dxa"/>
            <w:tcBorders>
              <w:top w:val="nil"/>
              <w:left w:val="nil"/>
              <w:bottom w:val="single" w:sz="4" w:space="0" w:color="auto"/>
              <w:right w:val="single" w:sz="4" w:space="0" w:color="auto"/>
            </w:tcBorders>
            <w:shd w:val="clear" w:color="auto" w:fill="auto"/>
            <w:noWrap/>
            <w:vAlign w:val="bottom"/>
          </w:tcPr>
          <w:p w14:paraId="187DE8F1" w14:textId="77777777" w:rsidR="00D77CFA" w:rsidRDefault="00000000">
            <w:pPr>
              <w:spacing w:after="0" w:line="36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SWA</w:t>
            </w:r>
          </w:p>
        </w:tc>
      </w:tr>
      <w:tr w:rsidR="00D77CFA" w14:paraId="1CC8A5D9" w14:textId="77777777">
        <w:trPr>
          <w:trHeight w:val="199"/>
        </w:trPr>
        <w:tc>
          <w:tcPr>
            <w:tcW w:w="4950" w:type="dxa"/>
            <w:tcBorders>
              <w:top w:val="nil"/>
              <w:left w:val="single" w:sz="4" w:space="0" w:color="auto"/>
              <w:bottom w:val="single" w:sz="4" w:space="0" w:color="auto"/>
              <w:right w:val="single" w:sz="4" w:space="0" w:color="auto"/>
            </w:tcBorders>
            <w:shd w:val="clear" w:color="auto" w:fill="auto"/>
            <w:noWrap/>
            <w:vAlign w:val="center"/>
          </w:tcPr>
          <w:p w14:paraId="014F1A97" w14:textId="77777777" w:rsidR="00D77CFA" w:rsidRDefault="00000000">
            <w:pPr>
              <w:spacing w:after="0" w:line="36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 Information Sharing</w:t>
            </w:r>
          </w:p>
        </w:tc>
        <w:tc>
          <w:tcPr>
            <w:tcW w:w="2160" w:type="dxa"/>
            <w:tcBorders>
              <w:top w:val="nil"/>
              <w:left w:val="nil"/>
              <w:bottom w:val="single" w:sz="4" w:space="0" w:color="auto"/>
              <w:right w:val="single" w:sz="4" w:space="0" w:color="auto"/>
            </w:tcBorders>
            <w:shd w:val="clear" w:color="auto" w:fill="auto"/>
            <w:noWrap/>
            <w:vAlign w:val="bottom"/>
          </w:tcPr>
          <w:p w14:paraId="52BBCA9A" w14:textId="77777777" w:rsidR="00D77CFA" w:rsidRDefault="00000000">
            <w:pPr>
              <w:spacing w:after="0" w:line="36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    3.08 </w:t>
            </w:r>
          </w:p>
        </w:tc>
        <w:tc>
          <w:tcPr>
            <w:tcW w:w="1980" w:type="dxa"/>
            <w:tcBorders>
              <w:top w:val="nil"/>
              <w:left w:val="nil"/>
              <w:bottom w:val="single" w:sz="4" w:space="0" w:color="auto"/>
              <w:right w:val="single" w:sz="4" w:space="0" w:color="auto"/>
            </w:tcBorders>
            <w:shd w:val="clear" w:color="auto" w:fill="auto"/>
            <w:noWrap/>
            <w:vAlign w:val="bottom"/>
          </w:tcPr>
          <w:p w14:paraId="0958552F" w14:textId="77777777" w:rsidR="00D77CFA" w:rsidRDefault="00000000">
            <w:pPr>
              <w:spacing w:after="0" w:line="36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SWA</w:t>
            </w:r>
          </w:p>
        </w:tc>
      </w:tr>
      <w:tr w:rsidR="00D77CFA" w14:paraId="7536F6CE" w14:textId="77777777">
        <w:trPr>
          <w:trHeight w:val="190"/>
        </w:trPr>
        <w:tc>
          <w:tcPr>
            <w:tcW w:w="4950" w:type="dxa"/>
            <w:tcBorders>
              <w:top w:val="nil"/>
              <w:left w:val="single" w:sz="4" w:space="0" w:color="auto"/>
              <w:bottom w:val="single" w:sz="4" w:space="0" w:color="auto"/>
              <w:right w:val="single" w:sz="4" w:space="0" w:color="auto"/>
            </w:tcBorders>
            <w:shd w:val="clear" w:color="auto" w:fill="auto"/>
            <w:noWrap/>
            <w:vAlign w:val="bottom"/>
          </w:tcPr>
          <w:p w14:paraId="588F2B08" w14:textId="77777777" w:rsidR="00D77CFA" w:rsidRDefault="00000000">
            <w:pPr>
              <w:spacing w:after="0" w:line="360" w:lineRule="auto"/>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Overall Mean</w:t>
            </w:r>
          </w:p>
        </w:tc>
        <w:tc>
          <w:tcPr>
            <w:tcW w:w="2160" w:type="dxa"/>
            <w:tcBorders>
              <w:top w:val="nil"/>
              <w:left w:val="nil"/>
              <w:bottom w:val="single" w:sz="4" w:space="0" w:color="auto"/>
              <w:right w:val="single" w:sz="4" w:space="0" w:color="auto"/>
            </w:tcBorders>
            <w:shd w:val="clear" w:color="auto" w:fill="auto"/>
            <w:noWrap/>
            <w:vAlign w:val="bottom"/>
          </w:tcPr>
          <w:p w14:paraId="0772AA66" w14:textId="77777777" w:rsidR="00D77CFA" w:rsidRDefault="00000000">
            <w:pPr>
              <w:spacing w:after="0" w:line="36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 xml:space="preserve">    3.08 </w:t>
            </w:r>
          </w:p>
        </w:tc>
        <w:tc>
          <w:tcPr>
            <w:tcW w:w="1980" w:type="dxa"/>
            <w:tcBorders>
              <w:top w:val="nil"/>
              <w:left w:val="nil"/>
              <w:bottom w:val="single" w:sz="4" w:space="0" w:color="auto"/>
              <w:right w:val="single" w:sz="4" w:space="0" w:color="auto"/>
            </w:tcBorders>
            <w:shd w:val="clear" w:color="auto" w:fill="auto"/>
            <w:noWrap/>
            <w:vAlign w:val="bottom"/>
          </w:tcPr>
          <w:p w14:paraId="54FFD263" w14:textId="77777777" w:rsidR="00D77CFA" w:rsidRDefault="00000000">
            <w:pPr>
              <w:spacing w:after="0" w:line="36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SWA</w:t>
            </w:r>
          </w:p>
        </w:tc>
      </w:tr>
    </w:tbl>
    <w:p w14:paraId="29E2BE32" w14:textId="77777777" w:rsidR="00D77CFA" w:rsidRDefault="00D77CFA">
      <w:pPr>
        <w:spacing w:after="0" w:line="360" w:lineRule="auto"/>
        <w:jc w:val="both"/>
        <w:rPr>
          <w:rFonts w:ascii="Times New Roman" w:hAnsi="Times New Roman" w:cs="Times New Roman"/>
          <w:i/>
          <w:sz w:val="12"/>
          <w:szCs w:val="12"/>
        </w:rPr>
      </w:pPr>
    </w:p>
    <w:p w14:paraId="7AA7475F" w14:textId="77777777" w:rsidR="00D77CFA" w:rsidRDefault="00000000">
      <w:pPr>
        <w:spacing w:after="200" w:line="36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In summary, the table shows that corporate transparency practices of school management or administrators are within the range of 3.08 which is interpreted as somewhat agree (SWA) or moderate extent. It concludes that the management or school administrators have not been very highly or highly practicing corporate transparency in terms of employees’ involvement in decision-making (3.07) and information sharing (3.08).  </w:t>
      </w:r>
    </w:p>
    <w:p w14:paraId="7E6A0517" w14:textId="77777777" w:rsidR="00D77CFA" w:rsidRDefault="00000000">
      <w:pPr>
        <w:spacing w:after="0" w:line="360" w:lineRule="auto"/>
        <w:jc w:val="both"/>
        <w:rPr>
          <w:rFonts w:ascii="Times New Roman" w:hAnsi="Times New Roman" w:cs="Times New Roman"/>
          <w:b/>
          <w:i/>
          <w:sz w:val="20"/>
          <w:szCs w:val="20"/>
        </w:rPr>
      </w:pPr>
      <w:r>
        <w:rPr>
          <w:rFonts w:ascii="Times New Roman" w:hAnsi="Times New Roman" w:cs="Times New Roman"/>
          <w:b/>
          <w:i/>
          <w:sz w:val="20"/>
          <w:szCs w:val="20"/>
        </w:rPr>
        <w:t xml:space="preserve">2. What is the work engagement of employees in terms of: </w:t>
      </w:r>
    </w:p>
    <w:p w14:paraId="44522DAE" w14:textId="77777777" w:rsidR="00D77CFA" w:rsidRDefault="00000000">
      <w:pPr>
        <w:spacing w:after="0" w:line="240" w:lineRule="auto"/>
        <w:ind w:left="360"/>
        <w:jc w:val="both"/>
        <w:rPr>
          <w:rFonts w:ascii="Times New Roman" w:hAnsi="Times New Roman" w:cs="Times New Roman"/>
          <w:bCs/>
          <w:i/>
          <w:sz w:val="20"/>
          <w:szCs w:val="20"/>
        </w:rPr>
      </w:pPr>
      <w:r>
        <w:rPr>
          <w:rFonts w:ascii="Times New Roman" w:hAnsi="Times New Roman" w:cs="Times New Roman"/>
          <w:bCs/>
          <w:i/>
          <w:sz w:val="20"/>
          <w:szCs w:val="20"/>
        </w:rPr>
        <w:t xml:space="preserve">2.1 cognitive work </w:t>
      </w:r>
      <w:proofErr w:type="gramStart"/>
      <w:r>
        <w:rPr>
          <w:rFonts w:ascii="Times New Roman" w:hAnsi="Times New Roman" w:cs="Times New Roman"/>
          <w:bCs/>
          <w:i/>
          <w:sz w:val="20"/>
          <w:szCs w:val="20"/>
        </w:rPr>
        <w:t>engagement;</w:t>
      </w:r>
      <w:proofErr w:type="gramEnd"/>
    </w:p>
    <w:p w14:paraId="1FAF3C76" w14:textId="77777777" w:rsidR="00D77CFA" w:rsidRDefault="00000000">
      <w:pPr>
        <w:spacing w:after="0" w:line="240" w:lineRule="auto"/>
        <w:ind w:left="360"/>
        <w:jc w:val="both"/>
        <w:rPr>
          <w:rFonts w:ascii="Times New Roman" w:hAnsi="Times New Roman" w:cs="Times New Roman"/>
          <w:bCs/>
          <w:i/>
          <w:sz w:val="20"/>
          <w:szCs w:val="20"/>
        </w:rPr>
      </w:pPr>
      <w:r>
        <w:rPr>
          <w:rFonts w:ascii="Times New Roman" w:hAnsi="Times New Roman" w:cs="Times New Roman"/>
          <w:bCs/>
          <w:i/>
          <w:sz w:val="20"/>
          <w:szCs w:val="20"/>
        </w:rPr>
        <w:t>2.2 effective work engagement, and</w:t>
      </w:r>
    </w:p>
    <w:p w14:paraId="20AF42F3" w14:textId="77777777" w:rsidR="00D77CFA" w:rsidRDefault="00000000">
      <w:pPr>
        <w:spacing w:after="0" w:line="240" w:lineRule="auto"/>
        <w:ind w:left="360"/>
        <w:jc w:val="both"/>
        <w:rPr>
          <w:rFonts w:ascii="Times New Roman" w:hAnsi="Times New Roman" w:cs="Times New Roman"/>
          <w:bCs/>
          <w:i/>
          <w:sz w:val="20"/>
          <w:szCs w:val="20"/>
        </w:rPr>
      </w:pPr>
      <w:r>
        <w:rPr>
          <w:rFonts w:ascii="Times New Roman" w:hAnsi="Times New Roman" w:cs="Times New Roman"/>
          <w:bCs/>
          <w:i/>
          <w:sz w:val="20"/>
          <w:szCs w:val="20"/>
        </w:rPr>
        <w:t>2.3 physical work engagement?</w:t>
      </w:r>
    </w:p>
    <w:p w14:paraId="7EA83413" w14:textId="77777777" w:rsidR="00D77CFA" w:rsidRDefault="00D77CFA">
      <w:pPr>
        <w:spacing w:after="0" w:line="360" w:lineRule="auto"/>
        <w:ind w:left="360"/>
        <w:jc w:val="both"/>
        <w:rPr>
          <w:rFonts w:ascii="Times New Roman" w:hAnsi="Times New Roman" w:cs="Times New Roman"/>
          <w:b/>
          <w:i/>
          <w:sz w:val="20"/>
          <w:szCs w:val="20"/>
        </w:rPr>
      </w:pPr>
    </w:p>
    <w:p w14:paraId="15E2A7E7" w14:textId="77777777" w:rsidR="00D77CFA" w:rsidRDefault="00000000">
      <w:pPr>
        <w:spacing w:after="120" w:line="360" w:lineRule="auto"/>
        <w:ind w:left="864" w:hanging="864"/>
        <w:contextualSpacing/>
        <w:rPr>
          <w:rFonts w:ascii="Times New Roman" w:hAnsi="Times New Roman" w:cs="Times New Roman"/>
          <w:b/>
          <w:sz w:val="20"/>
          <w:szCs w:val="20"/>
        </w:rPr>
      </w:pPr>
      <w:r>
        <w:rPr>
          <w:rFonts w:ascii="Times New Roman" w:hAnsi="Times New Roman" w:cs="Times New Roman"/>
          <w:b/>
          <w:sz w:val="20"/>
          <w:szCs w:val="20"/>
        </w:rPr>
        <w:t xml:space="preserve">Table 2a.  Employees' Work Engagement as to Cognitive Work Engagement </w:t>
      </w:r>
    </w:p>
    <w:tbl>
      <w:tblPr>
        <w:tblW w:w="9322" w:type="dxa"/>
        <w:tblLook w:val="04A0" w:firstRow="1" w:lastRow="0" w:firstColumn="1" w:lastColumn="0" w:noHBand="0" w:noVBand="1"/>
      </w:tblPr>
      <w:tblGrid>
        <w:gridCol w:w="7465"/>
        <w:gridCol w:w="1058"/>
        <w:gridCol w:w="799"/>
      </w:tblGrid>
      <w:tr w:rsidR="00D77CFA" w14:paraId="1D987951" w14:textId="77777777" w:rsidTr="007D4091">
        <w:trPr>
          <w:trHeight w:val="247"/>
        </w:trPr>
        <w:tc>
          <w:tcPr>
            <w:tcW w:w="7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00B15" w14:textId="77777777" w:rsidR="00D77CFA" w:rsidRDefault="00000000">
            <w:pPr>
              <w:spacing w:after="0" w:line="36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INDICATORS</w:t>
            </w:r>
          </w:p>
        </w:tc>
        <w:tc>
          <w:tcPr>
            <w:tcW w:w="1058" w:type="dxa"/>
            <w:tcBorders>
              <w:top w:val="single" w:sz="4" w:space="0" w:color="auto"/>
              <w:left w:val="nil"/>
              <w:bottom w:val="single" w:sz="4" w:space="0" w:color="auto"/>
              <w:right w:val="single" w:sz="4" w:space="0" w:color="auto"/>
            </w:tcBorders>
            <w:shd w:val="clear" w:color="auto" w:fill="auto"/>
            <w:noWrap/>
            <w:vAlign w:val="center"/>
          </w:tcPr>
          <w:p w14:paraId="20C5E705" w14:textId="77777777" w:rsidR="00D77CFA" w:rsidRDefault="00000000">
            <w:pPr>
              <w:spacing w:after="0" w:line="36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 xml:space="preserve"> Mean </w:t>
            </w:r>
          </w:p>
        </w:tc>
        <w:tc>
          <w:tcPr>
            <w:tcW w:w="799" w:type="dxa"/>
            <w:tcBorders>
              <w:top w:val="single" w:sz="4" w:space="0" w:color="auto"/>
              <w:left w:val="nil"/>
              <w:bottom w:val="single" w:sz="4" w:space="0" w:color="auto"/>
              <w:right w:val="single" w:sz="4" w:space="0" w:color="auto"/>
            </w:tcBorders>
            <w:shd w:val="clear" w:color="auto" w:fill="auto"/>
            <w:noWrap/>
            <w:vAlign w:val="center"/>
          </w:tcPr>
          <w:p w14:paraId="633C5BBE" w14:textId="77777777" w:rsidR="00D77CFA" w:rsidRDefault="00000000">
            <w:pPr>
              <w:spacing w:after="0" w:line="36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DR</w:t>
            </w:r>
          </w:p>
        </w:tc>
      </w:tr>
      <w:tr w:rsidR="00D77CFA" w14:paraId="15E9315D" w14:textId="77777777">
        <w:trPr>
          <w:trHeight w:val="183"/>
        </w:trPr>
        <w:tc>
          <w:tcPr>
            <w:tcW w:w="7465" w:type="dxa"/>
            <w:tcBorders>
              <w:top w:val="nil"/>
              <w:left w:val="single" w:sz="4" w:space="0" w:color="auto"/>
              <w:bottom w:val="single" w:sz="4" w:space="0" w:color="auto"/>
              <w:right w:val="single" w:sz="4" w:space="0" w:color="auto"/>
            </w:tcBorders>
            <w:shd w:val="clear" w:color="auto" w:fill="auto"/>
            <w:noWrap/>
            <w:vAlign w:val="center"/>
          </w:tcPr>
          <w:p w14:paraId="7D72E479" w14:textId="77777777" w:rsidR="00D77CFA" w:rsidRPr="007D4091" w:rsidRDefault="00000000">
            <w:pPr>
              <w:spacing w:after="0" w:line="360" w:lineRule="auto"/>
              <w:jc w:val="both"/>
              <w:rPr>
                <w:rFonts w:ascii="Times New Roman" w:eastAsia="Times New Roman" w:hAnsi="Times New Roman" w:cs="Times New Roman"/>
                <w:sz w:val="12"/>
                <w:szCs w:val="12"/>
              </w:rPr>
            </w:pPr>
            <w:r w:rsidRPr="007D4091">
              <w:rPr>
                <w:rFonts w:ascii="Times New Roman" w:eastAsia="Times New Roman" w:hAnsi="Times New Roman" w:cs="Times New Roman"/>
                <w:sz w:val="12"/>
                <w:szCs w:val="12"/>
              </w:rPr>
              <w:t>1.      My mind is often full of ideas about my work.</w:t>
            </w:r>
          </w:p>
        </w:tc>
        <w:tc>
          <w:tcPr>
            <w:tcW w:w="1058" w:type="dxa"/>
            <w:tcBorders>
              <w:top w:val="nil"/>
              <w:left w:val="nil"/>
              <w:bottom w:val="single" w:sz="4" w:space="0" w:color="auto"/>
              <w:right w:val="single" w:sz="4" w:space="0" w:color="auto"/>
            </w:tcBorders>
            <w:shd w:val="clear" w:color="auto" w:fill="auto"/>
            <w:noWrap/>
            <w:vAlign w:val="center"/>
          </w:tcPr>
          <w:p w14:paraId="3BB4042C" w14:textId="77777777" w:rsidR="00D77CFA" w:rsidRPr="007D4091" w:rsidRDefault="00000000">
            <w:pPr>
              <w:spacing w:after="0" w:line="360" w:lineRule="auto"/>
              <w:jc w:val="center"/>
              <w:rPr>
                <w:rFonts w:ascii="Times New Roman" w:hAnsi="Times New Roman" w:cs="Times New Roman"/>
                <w:sz w:val="12"/>
                <w:szCs w:val="12"/>
              </w:rPr>
            </w:pPr>
            <w:r w:rsidRPr="007D4091">
              <w:rPr>
                <w:rFonts w:ascii="Times New Roman" w:hAnsi="Times New Roman" w:cs="Times New Roman"/>
                <w:sz w:val="12"/>
                <w:szCs w:val="12"/>
              </w:rPr>
              <w:t>3.81</w:t>
            </w:r>
          </w:p>
        </w:tc>
        <w:tc>
          <w:tcPr>
            <w:tcW w:w="799" w:type="dxa"/>
            <w:tcBorders>
              <w:top w:val="nil"/>
              <w:left w:val="nil"/>
              <w:bottom w:val="single" w:sz="4" w:space="0" w:color="auto"/>
              <w:right w:val="single" w:sz="4" w:space="0" w:color="auto"/>
            </w:tcBorders>
            <w:shd w:val="clear" w:color="auto" w:fill="auto"/>
            <w:noWrap/>
            <w:vAlign w:val="bottom"/>
          </w:tcPr>
          <w:p w14:paraId="0410DC89" w14:textId="77777777" w:rsidR="00D77CFA" w:rsidRPr="007D4091" w:rsidRDefault="00000000">
            <w:pPr>
              <w:spacing w:after="0" w:line="360" w:lineRule="auto"/>
              <w:jc w:val="center"/>
              <w:rPr>
                <w:rFonts w:ascii="Times New Roman" w:hAnsi="Times New Roman" w:cs="Times New Roman"/>
                <w:sz w:val="12"/>
                <w:szCs w:val="12"/>
              </w:rPr>
            </w:pPr>
            <w:r w:rsidRPr="007D4091">
              <w:rPr>
                <w:rFonts w:ascii="Times New Roman" w:hAnsi="Times New Roman" w:cs="Times New Roman"/>
                <w:sz w:val="12"/>
                <w:szCs w:val="12"/>
              </w:rPr>
              <w:t>A</w:t>
            </w:r>
          </w:p>
        </w:tc>
      </w:tr>
      <w:tr w:rsidR="00D77CFA" w14:paraId="40A944F2" w14:textId="77777777">
        <w:trPr>
          <w:trHeight w:val="183"/>
        </w:trPr>
        <w:tc>
          <w:tcPr>
            <w:tcW w:w="7465" w:type="dxa"/>
            <w:tcBorders>
              <w:top w:val="nil"/>
              <w:left w:val="single" w:sz="4" w:space="0" w:color="auto"/>
              <w:bottom w:val="single" w:sz="4" w:space="0" w:color="auto"/>
              <w:right w:val="single" w:sz="4" w:space="0" w:color="auto"/>
            </w:tcBorders>
            <w:shd w:val="clear" w:color="auto" w:fill="auto"/>
            <w:noWrap/>
            <w:vAlign w:val="center"/>
          </w:tcPr>
          <w:p w14:paraId="2E177C1A" w14:textId="77777777" w:rsidR="00D77CFA" w:rsidRPr="007D4091" w:rsidRDefault="00000000">
            <w:pPr>
              <w:spacing w:after="0" w:line="360" w:lineRule="auto"/>
              <w:jc w:val="both"/>
              <w:rPr>
                <w:rFonts w:ascii="Times New Roman" w:eastAsia="Times New Roman" w:hAnsi="Times New Roman" w:cs="Times New Roman"/>
                <w:sz w:val="12"/>
                <w:szCs w:val="12"/>
              </w:rPr>
            </w:pPr>
            <w:r w:rsidRPr="007D4091">
              <w:rPr>
                <w:rFonts w:ascii="Times New Roman" w:eastAsia="Times New Roman" w:hAnsi="Times New Roman" w:cs="Times New Roman"/>
                <w:sz w:val="12"/>
                <w:szCs w:val="12"/>
              </w:rPr>
              <w:t>2.      My mind is fully engaged with my work.</w:t>
            </w:r>
          </w:p>
        </w:tc>
        <w:tc>
          <w:tcPr>
            <w:tcW w:w="1058" w:type="dxa"/>
            <w:tcBorders>
              <w:top w:val="nil"/>
              <w:left w:val="nil"/>
              <w:bottom w:val="single" w:sz="4" w:space="0" w:color="auto"/>
              <w:right w:val="single" w:sz="4" w:space="0" w:color="auto"/>
            </w:tcBorders>
            <w:shd w:val="clear" w:color="auto" w:fill="auto"/>
            <w:noWrap/>
            <w:vAlign w:val="center"/>
          </w:tcPr>
          <w:p w14:paraId="5600B794" w14:textId="77777777" w:rsidR="00D77CFA" w:rsidRPr="007D4091" w:rsidRDefault="00000000">
            <w:pPr>
              <w:spacing w:after="0" w:line="360" w:lineRule="auto"/>
              <w:jc w:val="center"/>
              <w:rPr>
                <w:rFonts w:ascii="Times New Roman" w:hAnsi="Times New Roman" w:cs="Times New Roman"/>
                <w:sz w:val="12"/>
                <w:szCs w:val="12"/>
              </w:rPr>
            </w:pPr>
            <w:r w:rsidRPr="007D4091">
              <w:rPr>
                <w:rFonts w:ascii="Times New Roman" w:hAnsi="Times New Roman" w:cs="Times New Roman"/>
                <w:sz w:val="12"/>
                <w:szCs w:val="12"/>
              </w:rPr>
              <w:t>3.83</w:t>
            </w:r>
          </w:p>
        </w:tc>
        <w:tc>
          <w:tcPr>
            <w:tcW w:w="799" w:type="dxa"/>
            <w:tcBorders>
              <w:top w:val="nil"/>
              <w:left w:val="nil"/>
              <w:bottom w:val="single" w:sz="4" w:space="0" w:color="auto"/>
              <w:right w:val="single" w:sz="4" w:space="0" w:color="auto"/>
            </w:tcBorders>
            <w:shd w:val="clear" w:color="auto" w:fill="auto"/>
            <w:noWrap/>
            <w:vAlign w:val="bottom"/>
          </w:tcPr>
          <w:p w14:paraId="748F8334" w14:textId="77777777" w:rsidR="00D77CFA" w:rsidRPr="007D4091" w:rsidRDefault="00000000">
            <w:pPr>
              <w:spacing w:after="0" w:line="360" w:lineRule="auto"/>
              <w:jc w:val="center"/>
              <w:rPr>
                <w:rFonts w:ascii="Times New Roman" w:hAnsi="Times New Roman" w:cs="Times New Roman"/>
                <w:sz w:val="12"/>
                <w:szCs w:val="12"/>
              </w:rPr>
            </w:pPr>
            <w:r w:rsidRPr="007D4091">
              <w:rPr>
                <w:rFonts w:ascii="Times New Roman" w:hAnsi="Times New Roman" w:cs="Times New Roman"/>
                <w:sz w:val="12"/>
                <w:szCs w:val="12"/>
              </w:rPr>
              <w:t>A</w:t>
            </w:r>
          </w:p>
        </w:tc>
      </w:tr>
      <w:tr w:rsidR="00D77CFA" w14:paraId="14466A29" w14:textId="77777777">
        <w:trPr>
          <w:trHeight w:val="183"/>
        </w:trPr>
        <w:tc>
          <w:tcPr>
            <w:tcW w:w="7465" w:type="dxa"/>
            <w:tcBorders>
              <w:top w:val="nil"/>
              <w:left w:val="single" w:sz="4" w:space="0" w:color="auto"/>
              <w:bottom w:val="single" w:sz="4" w:space="0" w:color="auto"/>
              <w:right w:val="single" w:sz="4" w:space="0" w:color="auto"/>
            </w:tcBorders>
            <w:shd w:val="clear" w:color="auto" w:fill="auto"/>
            <w:noWrap/>
            <w:vAlign w:val="center"/>
          </w:tcPr>
          <w:p w14:paraId="38C6D6D9" w14:textId="77777777" w:rsidR="00D77CFA" w:rsidRPr="007D4091" w:rsidRDefault="00000000">
            <w:pPr>
              <w:spacing w:after="0" w:line="360" w:lineRule="auto"/>
              <w:jc w:val="both"/>
              <w:rPr>
                <w:rFonts w:ascii="Times New Roman" w:eastAsia="Times New Roman" w:hAnsi="Times New Roman" w:cs="Times New Roman"/>
                <w:sz w:val="12"/>
                <w:szCs w:val="12"/>
              </w:rPr>
            </w:pPr>
            <w:r w:rsidRPr="007D4091">
              <w:rPr>
                <w:rFonts w:ascii="Times New Roman" w:eastAsia="Times New Roman" w:hAnsi="Times New Roman" w:cs="Times New Roman"/>
                <w:sz w:val="12"/>
                <w:szCs w:val="12"/>
              </w:rPr>
              <w:t>3.      I have an idea about how to perform my work better.</w:t>
            </w:r>
          </w:p>
        </w:tc>
        <w:tc>
          <w:tcPr>
            <w:tcW w:w="1058" w:type="dxa"/>
            <w:tcBorders>
              <w:top w:val="nil"/>
              <w:left w:val="nil"/>
              <w:bottom w:val="single" w:sz="4" w:space="0" w:color="auto"/>
              <w:right w:val="single" w:sz="4" w:space="0" w:color="auto"/>
            </w:tcBorders>
            <w:shd w:val="clear" w:color="auto" w:fill="auto"/>
            <w:noWrap/>
            <w:vAlign w:val="center"/>
          </w:tcPr>
          <w:p w14:paraId="3F2D21FE" w14:textId="77777777" w:rsidR="00D77CFA" w:rsidRPr="007D4091" w:rsidRDefault="00000000">
            <w:pPr>
              <w:spacing w:after="0" w:line="360" w:lineRule="auto"/>
              <w:jc w:val="center"/>
              <w:rPr>
                <w:rFonts w:ascii="Times New Roman" w:hAnsi="Times New Roman" w:cs="Times New Roman"/>
                <w:sz w:val="12"/>
                <w:szCs w:val="12"/>
              </w:rPr>
            </w:pPr>
            <w:r w:rsidRPr="007D4091">
              <w:rPr>
                <w:rFonts w:ascii="Times New Roman" w:hAnsi="Times New Roman" w:cs="Times New Roman"/>
                <w:sz w:val="12"/>
                <w:szCs w:val="12"/>
              </w:rPr>
              <w:t>3.91</w:t>
            </w:r>
          </w:p>
        </w:tc>
        <w:tc>
          <w:tcPr>
            <w:tcW w:w="799" w:type="dxa"/>
            <w:tcBorders>
              <w:top w:val="nil"/>
              <w:left w:val="nil"/>
              <w:bottom w:val="single" w:sz="4" w:space="0" w:color="auto"/>
              <w:right w:val="single" w:sz="4" w:space="0" w:color="auto"/>
            </w:tcBorders>
            <w:shd w:val="clear" w:color="auto" w:fill="auto"/>
            <w:noWrap/>
            <w:vAlign w:val="bottom"/>
          </w:tcPr>
          <w:p w14:paraId="417DDAF9" w14:textId="77777777" w:rsidR="00D77CFA" w:rsidRPr="007D4091" w:rsidRDefault="00000000">
            <w:pPr>
              <w:spacing w:after="0" w:line="360" w:lineRule="auto"/>
              <w:jc w:val="center"/>
              <w:rPr>
                <w:rFonts w:ascii="Times New Roman" w:hAnsi="Times New Roman" w:cs="Times New Roman"/>
                <w:sz w:val="12"/>
                <w:szCs w:val="12"/>
              </w:rPr>
            </w:pPr>
            <w:r w:rsidRPr="007D4091">
              <w:rPr>
                <w:rFonts w:ascii="Times New Roman" w:hAnsi="Times New Roman" w:cs="Times New Roman"/>
                <w:sz w:val="12"/>
                <w:szCs w:val="12"/>
              </w:rPr>
              <w:t>A</w:t>
            </w:r>
          </w:p>
        </w:tc>
      </w:tr>
      <w:tr w:rsidR="00D77CFA" w14:paraId="16A99FC1" w14:textId="77777777">
        <w:trPr>
          <w:trHeight w:val="183"/>
        </w:trPr>
        <w:tc>
          <w:tcPr>
            <w:tcW w:w="7465" w:type="dxa"/>
            <w:tcBorders>
              <w:top w:val="nil"/>
              <w:left w:val="single" w:sz="4" w:space="0" w:color="auto"/>
              <w:bottom w:val="single" w:sz="4" w:space="0" w:color="auto"/>
              <w:right w:val="single" w:sz="4" w:space="0" w:color="auto"/>
            </w:tcBorders>
            <w:shd w:val="clear" w:color="auto" w:fill="auto"/>
            <w:noWrap/>
            <w:vAlign w:val="center"/>
          </w:tcPr>
          <w:p w14:paraId="6C63695B" w14:textId="77777777" w:rsidR="00D77CFA" w:rsidRPr="007D4091" w:rsidRDefault="00000000">
            <w:pPr>
              <w:spacing w:after="0" w:line="360" w:lineRule="auto"/>
              <w:jc w:val="both"/>
              <w:rPr>
                <w:rFonts w:ascii="Times New Roman" w:eastAsia="Times New Roman" w:hAnsi="Times New Roman" w:cs="Times New Roman"/>
                <w:sz w:val="12"/>
                <w:szCs w:val="12"/>
              </w:rPr>
            </w:pPr>
            <w:r w:rsidRPr="007D4091">
              <w:rPr>
                <w:rFonts w:ascii="Times New Roman" w:eastAsia="Times New Roman" w:hAnsi="Times New Roman" w:cs="Times New Roman"/>
                <w:sz w:val="12"/>
                <w:szCs w:val="12"/>
              </w:rPr>
              <w:t>4.      I search for new ways to improve my knowledge related to my work.</w:t>
            </w:r>
          </w:p>
        </w:tc>
        <w:tc>
          <w:tcPr>
            <w:tcW w:w="1058" w:type="dxa"/>
            <w:tcBorders>
              <w:top w:val="nil"/>
              <w:left w:val="nil"/>
              <w:bottom w:val="single" w:sz="4" w:space="0" w:color="auto"/>
              <w:right w:val="single" w:sz="4" w:space="0" w:color="auto"/>
            </w:tcBorders>
            <w:shd w:val="clear" w:color="auto" w:fill="auto"/>
            <w:noWrap/>
            <w:vAlign w:val="center"/>
          </w:tcPr>
          <w:p w14:paraId="3CCDA652" w14:textId="77777777" w:rsidR="00D77CFA" w:rsidRPr="007D4091" w:rsidRDefault="00000000">
            <w:pPr>
              <w:spacing w:after="0" w:line="360" w:lineRule="auto"/>
              <w:jc w:val="center"/>
              <w:rPr>
                <w:rFonts w:ascii="Times New Roman" w:hAnsi="Times New Roman" w:cs="Times New Roman"/>
                <w:sz w:val="12"/>
                <w:szCs w:val="12"/>
              </w:rPr>
            </w:pPr>
            <w:r w:rsidRPr="007D4091">
              <w:rPr>
                <w:rFonts w:ascii="Times New Roman" w:hAnsi="Times New Roman" w:cs="Times New Roman"/>
                <w:sz w:val="12"/>
                <w:szCs w:val="12"/>
              </w:rPr>
              <w:t>3.90</w:t>
            </w:r>
          </w:p>
        </w:tc>
        <w:tc>
          <w:tcPr>
            <w:tcW w:w="799" w:type="dxa"/>
            <w:tcBorders>
              <w:top w:val="nil"/>
              <w:left w:val="nil"/>
              <w:bottom w:val="single" w:sz="4" w:space="0" w:color="auto"/>
              <w:right w:val="single" w:sz="4" w:space="0" w:color="auto"/>
            </w:tcBorders>
            <w:shd w:val="clear" w:color="auto" w:fill="auto"/>
            <w:noWrap/>
            <w:vAlign w:val="bottom"/>
          </w:tcPr>
          <w:p w14:paraId="38725EBF" w14:textId="77777777" w:rsidR="00D77CFA" w:rsidRPr="007D4091" w:rsidRDefault="00000000">
            <w:pPr>
              <w:spacing w:after="0" w:line="360" w:lineRule="auto"/>
              <w:jc w:val="center"/>
              <w:rPr>
                <w:rFonts w:ascii="Times New Roman" w:hAnsi="Times New Roman" w:cs="Times New Roman"/>
                <w:sz w:val="12"/>
                <w:szCs w:val="12"/>
              </w:rPr>
            </w:pPr>
            <w:r w:rsidRPr="007D4091">
              <w:rPr>
                <w:rFonts w:ascii="Times New Roman" w:hAnsi="Times New Roman" w:cs="Times New Roman"/>
                <w:sz w:val="12"/>
                <w:szCs w:val="12"/>
              </w:rPr>
              <w:t>A</w:t>
            </w:r>
          </w:p>
        </w:tc>
      </w:tr>
      <w:tr w:rsidR="00D77CFA" w14:paraId="028586A3" w14:textId="77777777">
        <w:trPr>
          <w:trHeight w:val="183"/>
        </w:trPr>
        <w:tc>
          <w:tcPr>
            <w:tcW w:w="7465" w:type="dxa"/>
            <w:tcBorders>
              <w:top w:val="nil"/>
              <w:left w:val="single" w:sz="4" w:space="0" w:color="auto"/>
              <w:bottom w:val="single" w:sz="4" w:space="0" w:color="auto"/>
              <w:right w:val="single" w:sz="4" w:space="0" w:color="auto"/>
            </w:tcBorders>
            <w:shd w:val="clear" w:color="auto" w:fill="auto"/>
            <w:noWrap/>
            <w:vAlign w:val="center"/>
          </w:tcPr>
          <w:p w14:paraId="046264D7" w14:textId="77777777" w:rsidR="00D77CFA" w:rsidRPr="007D4091" w:rsidRDefault="00000000">
            <w:pPr>
              <w:spacing w:after="0" w:line="360" w:lineRule="auto"/>
              <w:jc w:val="both"/>
              <w:rPr>
                <w:rFonts w:ascii="Times New Roman" w:eastAsia="Times New Roman" w:hAnsi="Times New Roman" w:cs="Times New Roman"/>
                <w:sz w:val="12"/>
                <w:szCs w:val="12"/>
              </w:rPr>
            </w:pPr>
            <w:r w:rsidRPr="007D4091">
              <w:rPr>
                <w:rFonts w:ascii="Times New Roman" w:eastAsia="Times New Roman" w:hAnsi="Times New Roman" w:cs="Times New Roman"/>
                <w:sz w:val="12"/>
                <w:szCs w:val="12"/>
              </w:rPr>
              <w:t>5.      My thoughts are fully focused when thinking about my work.</w:t>
            </w:r>
          </w:p>
        </w:tc>
        <w:tc>
          <w:tcPr>
            <w:tcW w:w="1058" w:type="dxa"/>
            <w:tcBorders>
              <w:top w:val="nil"/>
              <w:left w:val="nil"/>
              <w:bottom w:val="single" w:sz="4" w:space="0" w:color="auto"/>
              <w:right w:val="single" w:sz="4" w:space="0" w:color="auto"/>
            </w:tcBorders>
            <w:shd w:val="clear" w:color="auto" w:fill="auto"/>
            <w:noWrap/>
            <w:vAlign w:val="center"/>
          </w:tcPr>
          <w:p w14:paraId="4DC348A6" w14:textId="77777777" w:rsidR="00D77CFA" w:rsidRPr="007D4091" w:rsidRDefault="00000000">
            <w:pPr>
              <w:spacing w:after="0" w:line="360" w:lineRule="auto"/>
              <w:jc w:val="center"/>
              <w:rPr>
                <w:rFonts w:ascii="Times New Roman" w:hAnsi="Times New Roman" w:cs="Times New Roman"/>
                <w:sz w:val="12"/>
                <w:szCs w:val="12"/>
              </w:rPr>
            </w:pPr>
            <w:r w:rsidRPr="007D4091">
              <w:rPr>
                <w:rFonts w:ascii="Times New Roman" w:hAnsi="Times New Roman" w:cs="Times New Roman"/>
                <w:sz w:val="12"/>
                <w:szCs w:val="12"/>
              </w:rPr>
              <w:t>3.76</w:t>
            </w:r>
          </w:p>
        </w:tc>
        <w:tc>
          <w:tcPr>
            <w:tcW w:w="799" w:type="dxa"/>
            <w:tcBorders>
              <w:top w:val="nil"/>
              <w:left w:val="nil"/>
              <w:bottom w:val="single" w:sz="4" w:space="0" w:color="auto"/>
              <w:right w:val="single" w:sz="4" w:space="0" w:color="auto"/>
            </w:tcBorders>
            <w:shd w:val="clear" w:color="auto" w:fill="auto"/>
            <w:noWrap/>
            <w:vAlign w:val="bottom"/>
          </w:tcPr>
          <w:p w14:paraId="57C6D927" w14:textId="77777777" w:rsidR="00D77CFA" w:rsidRPr="007D4091" w:rsidRDefault="00000000">
            <w:pPr>
              <w:spacing w:after="0" w:line="360" w:lineRule="auto"/>
              <w:jc w:val="center"/>
              <w:rPr>
                <w:rFonts w:ascii="Times New Roman" w:hAnsi="Times New Roman" w:cs="Times New Roman"/>
                <w:sz w:val="12"/>
                <w:szCs w:val="12"/>
              </w:rPr>
            </w:pPr>
            <w:r w:rsidRPr="007D4091">
              <w:rPr>
                <w:rFonts w:ascii="Times New Roman" w:hAnsi="Times New Roman" w:cs="Times New Roman"/>
                <w:sz w:val="12"/>
                <w:szCs w:val="12"/>
              </w:rPr>
              <w:t>A</w:t>
            </w:r>
          </w:p>
        </w:tc>
      </w:tr>
      <w:tr w:rsidR="00D77CFA" w14:paraId="5C3798C9" w14:textId="77777777">
        <w:trPr>
          <w:trHeight w:val="174"/>
        </w:trPr>
        <w:tc>
          <w:tcPr>
            <w:tcW w:w="7465" w:type="dxa"/>
            <w:tcBorders>
              <w:top w:val="nil"/>
              <w:left w:val="single" w:sz="4" w:space="0" w:color="auto"/>
              <w:bottom w:val="single" w:sz="4" w:space="0" w:color="auto"/>
              <w:right w:val="single" w:sz="4" w:space="0" w:color="auto"/>
            </w:tcBorders>
            <w:shd w:val="clear" w:color="auto" w:fill="auto"/>
            <w:noWrap/>
            <w:vAlign w:val="bottom"/>
          </w:tcPr>
          <w:p w14:paraId="578ACA0B" w14:textId="77777777" w:rsidR="00D77CFA" w:rsidRPr="007D4091" w:rsidRDefault="00000000">
            <w:pPr>
              <w:spacing w:after="0" w:line="360" w:lineRule="auto"/>
              <w:rPr>
                <w:rFonts w:ascii="Times New Roman" w:eastAsia="Times New Roman" w:hAnsi="Times New Roman" w:cs="Times New Roman"/>
                <w:b/>
                <w:bCs/>
                <w:color w:val="000000"/>
                <w:sz w:val="12"/>
                <w:szCs w:val="12"/>
              </w:rPr>
            </w:pPr>
            <w:r w:rsidRPr="007D4091">
              <w:rPr>
                <w:rFonts w:ascii="Times New Roman" w:eastAsia="Times New Roman" w:hAnsi="Times New Roman" w:cs="Times New Roman"/>
                <w:b/>
                <w:bCs/>
                <w:color w:val="000000"/>
                <w:sz w:val="12"/>
                <w:szCs w:val="12"/>
              </w:rPr>
              <w:t>Composite Mean</w:t>
            </w:r>
          </w:p>
        </w:tc>
        <w:tc>
          <w:tcPr>
            <w:tcW w:w="1058" w:type="dxa"/>
            <w:tcBorders>
              <w:top w:val="nil"/>
              <w:left w:val="nil"/>
              <w:bottom w:val="single" w:sz="4" w:space="0" w:color="auto"/>
              <w:right w:val="single" w:sz="4" w:space="0" w:color="auto"/>
            </w:tcBorders>
            <w:shd w:val="clear" w:color="auto" w:fill="auto"/>
            <w:noWrap/>
            <w:vAlign w:val="center"/>
          </w:tcPr>
          <w:p w14:paraId="0275F5FF" w14:textId="77777777" w:rsidR="00D77CFA" w:rsidRPr="007D4091" w:rsidRDefault="00000000">
            <w:pPr>
              <w:spacing w:after="0" w:line="360" w:lineRule="auto"/>
              <w:jc w:val="center"/>
              <w:rPr>
                <w:rFonts w:ascii="Times New Roman" w:hAnsi="Times New Roman" w:cs="Times New Roman"/>
                <w:b/>
                <w:bCs/>
                <w:color w:val="000000"/>
                <w:sz w:val="12"/>
                <w:szCs w:val="12"/>
              </w:rPr>
            </w:pPr>
            <w:r w:rsidRPr="007D4091">
              <w:rPr>
                <w:rFonts w:ascii="Times New Roman" w:hAnsi="Times New Roman" w:cs="Times New Roman"/>
                <w:b/>
                <w:bCs/>
                <w:color w:val="000000"/>
                <w:sz w:val="12"/>
                <w:szCs w:val="12"/>
              </w:rPr>
              <w:t>3.84</w:t>
            </w:r>
          </w:p>
        </w:tc>
        <w:tc>
          <w:tcPr>
            <w:tcW w:w="799" w:type="dxa"/>
            <w:tcBorders>
              <w:top w:val="nil"/>
              <w:left w:val="nil"/>
              <w:bottom w:val="single" w:sz="4" w:space="0" w:color="auto"/>
              <w:right w:val="single" w:sz="4" w:space="0" w:color="auto"/>
            </w:tcBorders>
            <w:shd w:val="clear" w:color="auto" w:fill="auto"/>
            <w:noWrap/>
            <w:vAlign w:val="bottom"/>
          </w:tcPr>
          <w:p w14:paraId="026AF4A2" w14:textId="77777777" w:rsidR="00D77CFA" w:rsidRPr="007D4091" w:rsidRDefault="00000000">
            <w:pPr>
              <w:spacing w:after="0" w:line="360" w:lineRule="auto"/>
              <w:jc w:val="center"/>
              <w:rPr>
                <w:rFonts w:ascii="Times New Roman" w:hAnsi="Times New Roman" w:cs="Times New Roman"/>
                <w:b/>
                <w:bCs/>
                <w:color w:val="000000"/>
                <w:sz w:val="12"/>
                <w:szCs w:val="12"/>
              </w:rPr>
            </w:pPr>
            <w:r w:rsidRPr="007D4091">
              <w:rPr>
                <w:rFonts w:ascii="Times New Roman" w:hAnsi="Times New Roman" w:cs="Times New Roman"/>
                <w:b/>
                <w:bCs/>
                <w:color w:val="000000"/>
                <w:sz w:val="12"/>
                <w:szCs w:val="12"/>
              </w:rPr>
              <w:t>A</w:t>
            </w:r>
          </w:p>
        </w:tc>
      </w:tr>
    </w:tbl>
    <w:p w14:paraId="5BED2EC1" w14:textId="713201E4" w:rsidR="00D77CFA" w:rsidRDefault="00000000">
      <w:pPr>
        <w:spacing w:after="0" w:line="360" w:lineRule="auto"/>
        <w:jc w:val="both"/>
        <w:rPr>
          <w:rFonts w:ascii="Times New Roman" w:hAnsi="Times New Roman" w:cs="Times New Roman"/>
          <w:sz w:val="16"/>
          <w:szCs w:val="16"/>
        </w:rPr>
      </w:pPr>
      <w:r>
        <w:rPr>
          <w:rFonts w:ascii="Times New Roman" w:hAnsi="Times New Roman" w:cs="Times New Roman"/>
          <w:sz w:val="16"/>
          <w:szCs w:val="16"/>
        </w:rPr>
        <w:t xml:space="preserve">Source: Kuok and Taormina (2017), </w:t>
      </w:r>
      <w:proofErr w:type="spellStart"/>
      <w:r>
        <w:rPr>
          <w:rFonts w:ascii="Times New Roman" w:hAnsi="Times New Roman" w:cs="Times New Roman"/>
          <w:sz w:val="16"/>
          <w:szCs w:val="16"/>
        </w:rPr>
        <w:t>Abun</w:t>
      </w:r>
      <w:proofErr w:type="spellEnd"/>
      <w:r>
        <w:rPr>
          <w:rFonts w:ascii="Times New Roman" w:hAnsi="Times New Roman" w:cs="Times New Roman"/>
          <w:sz w:val="16"/>
          <w:szCs w:val="16"/>
        </w:rPr>
        <w:t xml:space="preserve">, et.al. (2020)  </w:t>
      </w:r>
    </w:p>
    <w:p w14:paraId="56FD4AC5" w14:textId="46C66F2D" w:rsidR="00D77CFA" w:rsidRDefault="00000000" w:rsidP="007D4091">
      <w:pPr>
        <w:spacing w:after="0" w:line="360" w:lineRule="auto"/>
        <w:jc w:val="both"/>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The evaluation of work engagement is higher than the evaluation of corporate transparency practices of school management or administrators. As reflected on the table, it reveals that the employees’ work engagement along with cognitive work engagement is 3.84 which is interpreted as agree (A) or high. It means that as a whole, employees’ knowledge about their work is considered high. The employees know their job. Even when the items under this dimension are taken separately, they are all rated highly. Particularly, employees have full ideas about their work (3.81), </w:t>
      </w:r>
      <w:r>
        <w:rPr>
          <w:rFonts w:ascii="Times New Roman" w:eastAsia="Times New Roman" w:hAnsi="Times New Roman" w:cs="Times New Roman"/>
          <w:color w:val="000000"/>
          <w:sz w:val="20"/>
          <w:szCs w:val="20"/>
        </w:rPr>
        <w:t>have an idea about how to perform their work better(3.91), a</w:t>
      </w:r>
      <w:r>
        <w:rPr>
          <w:rFonts w:ascii="Times New Roman" w:hAnsi="Times New Roman" w:cs="Times New Roman"/>
          <w:sz w:val="20"/>
          <w:szCs w:val="20"/>
        </w:rPr>
        <w:t xml:space="preserve">re </w:t>
      </w:r>
      <w:r>
        <w:rPr>
          <w:rFonts w:ascii="Times New Roman" w:eastAsia="Times New Roman" w:hAnsi="Times New Roman" w:cs="Times New Roman"/>
          <w:color w:val="000000"/>
          <w:sz w:val="20"/>
          <w:szCs w:val="20"/>
        </w:rPr>
        <w:t xml:space="preserve">fully engaged with their work (3.83), fully focused when thinking about their work (3.76) and search for new ways to improve their knowledge related to their work (3.90). </w:t>
      </w:r>
    </w:p>
    <w:p w14:paraId="45A3E425" w14:textId="77777777" w:rsidR="007D4091" w:rsidRPr="007D4091" w:rsidRDefault="007D4091" w:rsidP="007D4091">
      <w:pPr>
        <w:spacing w:after="0" w:line="360" w:lineRule="auto"/>
        <w:jc w:val="both"/>
        <w:rPr>
          <w:rFonts w:ascii="Times New Roman" w:eastAsia="Times New Roman" w:hAnsi="Times New Roman" w:cs="Times New Roman"/>
          <w:color w:val="000000"/>
          <w:sz w:val="12"/>
          <w:szCs w:val="12"/>
        </w:rPr>
      </w:pPr>
    </w:p>
    <w:p w14:paraId="4E2A3DCF" w14:textId="77777777" w:rsidR="00D77CFA" w:rsidRDefault="00000000">
      <w:pPr>
        <w:spacing w:after="120" w:line="360" w:lineRule="auto"/>
        <w:contextualSpacing/>
        <w:rPr>
          <w:rFonts w:ascii="Times New Roman" w:hAnsi="Times New Roman" w:cs="Times New Roman"/>
          <w:b/>
          <w:sz w:val="20"/>
          <w:szCs w:val="20"/>
        </w:rPr>
      </w:pPr>
      <w:r>
        <w:rPr>
          <w:rFonts w:ascii="Times New Roman" w:hAnsi="Times New Roman" w:cs="Times New Roman"/>
          <w:b/>
          <w:sz w:val="20"/>
          <w:szCs w:val="20"/>
        </w:rPr>
        <w:t>Table 2b.  Employees' Work Engagement as to Emotional Work Engagement</w:t>
      </w:r>
    </w:p>
    <w:tbl>
      <w:tblPr>
        <w:tblW w:w="9440" w:type="dxa"/>
        <w:tblLook w:val="04A0" w:firstRow="1" w:lastRow="0" w:firstColumn="1" w:lastColumn="0" w:noHBand="0" w:noVBand="1"/>
      </w:tblPr>
      <w:tblGrid>
        <w:gridCol w:w="7465"/>
        <w:gridCol w:w="1170"/>
        <w:gridCol w:w="805"/>
      </w:tblGrid>
      <w:tr w:rsidR="00D77CFA" w14:paraId="53FC2AE4" w14:textId="77777777">
        <w:trPr>
          <w:trHeight w:val="207"/>
        </w:trPr>
        <w:tc>
          <w:tcPr>
            <w:tcW w:w="7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20AA9" w14:textId="77777777" w:rsidR="00D77CFA" w:rsidRDefault="00000000">
            <w:pPr>
              <w:spacing w:after="0" w:line="360" w:lineRule="auto"/>
              <w:jc w:val="both"/>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Indicators</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0EAFD4C8" w14:textId="77777777" w:rsidR="00D77CFA" w:rsidRDefault="00000000">
            <w:pPr>
              <w:spacing w:after="0" w:line="36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 xml:space="preserve"> Mean </w:t>
            </w:r>
          </w:p>
        </w:tc>
        <w:tc>
          <w:tcPr>
            <w:tcW w:w="805" w:type="dxa"/>
            <w:tcBorders>
              <w:top w:val="single" w:sz="4" w:space="0" w:color="auto"/>
              <w:left w:val="nil"/>
              <w:bottom w:val="single" w:sz="4" w:space="0" w:color="auto"/>
              <w:right w:val="single" w:sz="4" w:space="0" w:color="auto"/>
            </w:tcBorders>
            <w:shd w:val="clear" w:color="auto" w:fill="auto"/>
            <w:noWrap/>
            <w:vAlign w:val="bottom"/>
          </w:tcPr>
          <w:p w14:paraId="0A82B8E7" w14:textId="77777777" w:rsidR="00D77CFA" w:rsidRDefault="00000000">
            <w:pPr>
              <w:spacing w:after="0" w:line="36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DR</w:t>
            </w:r>
          </w:p>
        </w:tc>
      </w:tr>
      <w:tr w:rsidR="00D77CFA" w14:paraId="018A908A" w14:textId="77777777" w:rsidTr="007D4091">
        <w:trPr>
          <w:trHeight w:val="141"/>
        </w:trPr>
        <w:tc>
          <w:tcPr>
            <w:tcW w:w="7465" w:type="dxa"/>
            <w:tcBorders>
              <w:top w:val="nil"/>
              <w:left w:val="single" w:sz="4" w:space="0" w:color="auto"/>
              <w:bottom w:val="single" w:sz="4" w:space="0" w:color="auto"/>
              <w:right w:val="single" w:sz="4" w:space="0" w:color="auto"/>
            </w:tcBorders>
            <w:shd w:val="clear" w:color="auto" w:fill="auto"/>
            <w:noWrap/>
            <w:vAlign w:val="center"/>
          </w:tcPr>
          <w:p w14:paraId="0C0656C8" w14:textId="77777777" w:rsidR="00D77CFA" w:rsidRPr="007D4091" w:rsidRDefault="00000000" w:rsidP="007D4091">
            <w:pPr>
              <w:spacing w:after="0" w:line="240" w:lineRule="auto"/>
              <w:jc w:val="both"/>
              <w:rPr>
                <w:rFonts w:ascii="Times New Roman" w:eastAsia="Times New Roman" w:hAnsi="Times New Roman" w:cs="Times New Roman"/>
                <w:color w:val="000000"/>
                <w:sz w:val="14"/>
                <w:szCs w:val="14"/>
              </w:rPr>
            </w:pPr>
            <w:r w:rsidRPr="007D4091">
              <w:rPr>
                <w:rFonts w:ascii="Times New Roman" w:eastAsia="Times New Roman" w:hAnsi="Times New Roman" w:cs="Times New Roman"/>
                <w:color w:val="000000"/>
                <w:sz w:val="14"/>
                <w:szCs w:val="14"/>
              </w:rPr>
              <w:t>1.      I feel very delighted about what I am doing whenever I am working.</w:t>
            </w:r>
          </w:p>
        </w:tc>
        <w:tc>
          <w:tcPr>
            <w:tcW w:w="1170" w:type="dxa"/>
            <w:tcBorders>
              <w:top w:val="nil"/>
              <w:left w:val="nil"/>
              <w:bottom w:val="single" w:sz="4" w:space="0" w:color="auto"/>
              <w:right w:val="single" w:sz="4" w:space="0" w:color="auto"/>
            </w:tcBorders>
            <w:shd w:val="clear" w:color="auto" w:fill="auto"/>
            <w:noWrap/>
            <w:vAlign w:val="center"/>
          </w:tcPr>
          <w:p w14:paraId="6A3BE3FC" w14:textId="77777777" w:rsidR="00D77CFA" w:rsidRPr="007D4091" w:rsidRDefault="00000000" w:rsidP="007D4091">
            <w:pPr>
              <w:spacing w:after="0" w:line="240" w:lineRule="auto"/>
              <w:jc w:val="center"/>
              <w:rPr>
                <w:rFonts w:ascii="Times New Roman" w:hAnsi="Times New Roman" w:cs="Times New Roman"/>
                <w:color w:val="000000"/>
                <w:sz w:val="14"/>
                <w:szCs w:val="14"/>
              </w:rPr>
            </w:pPr>
            <w:r w:rsidRPr="007D4091">
              <w:rPr>
                <w:rFonts w:ascii="Times New Roman" w:hAnsi="Times New Roman" w:cs="Times New Roman"/>
                <w:color w:val="000000"/>
                <w:sz w:val="14"/>
                <w:szCs w:val="14"/>
              </w:rPr>
              <w:t>3.73</w:t>
            </w:r>
          </w:p>
        </w:tc>
        <w:tc>
          <w:tcPr>
            <w:tcW w:w="805" w:type="dxa"/>
            <w:tcBorders>
              <w:top w:val="nil"/>
              <w:left w:val="nil"/>
              <w:bottom w:val="single" w:sz="4" w:space="0" w:color="auto"/>
              <w:right w:val="single" w:sz="4" w:space="0" w:color="auto"/>
            </w:tcBorders>
            <w:shd w:val="clear" w:color="auto" w:fill="auto"/>
            <w:noWrap/>
            <w:vAlign w:val="center"/>
          </w:tcPr>
          <w:p w14:paraId="16A636A2" w14:textId="77777777" w:rsidR="00D77CFA" w:rsidRPr="007D4091" w:rsidRDefault="00000000" w:rsidP="007D4091">
            <w:pPr>
              <w:spacing w:after="0" w:line="240" w:lineRule="auto"/>
              <w:jc w:val="center"/>
              <w:rPr>
                <w:rFonts w:ascii="Times New Roman" w:hAnsi="Times New Roman" w:cs="Times New Roman"/>
                <w:color w:val="000000"/>
                <w:sz w:val="14"/>
                <w:szCs w:val="14"/>
              </w:rPr>
            </w:pPr>
            <w:r w:rsidRPr="007D4091">
              <w:rPr>
                <w:rFonts w:ascii="Times New Roman" w:hAnsi="Times New Roman" w:cs="Times New Roman"/>
                <w:color w:val="000000"/>
                <w:sz w:val="14"/>
                <w:szCs w:val="14"/>
              </w:rPr>
              <w:t>A</w:t>
            </w:r>
          </w:p>
        </w:tc>
      </w:tr>
      <w:tr w:rsidR="00D77CFA" w14:paraId="0AA4C51E" w14:textId="77777777">
        <w:trPr>
          <w:trHeight w:val="129"/>
        </w:trPr>
        <w:tc>
          <w:tcPr>
            <w:tcW w:w="7465" w:type="dxa"/>
            <w:tcBorders>
              <w:top w:val="nil"/>
              <w:left w:val="single" w:sz="4" w:space="0" w:color="auto"/>
              <w:bottom w:val="single" w:sz="4" w:space="0" w:color="auto"/>
              <w:right w:val="single" w:sz="4" w:space="0" w:color="auto"/>
            </w:tcBorders>
            <w:shd w:val="clear" w:color="auto" w:fill="auto"/>
            <w:noWrap/>
            <w:vAlign w:val="center"/>
          </w:tcPr>
          <w:p w14:paraId="3BD7ADA3" w14:textId="77777777" w:rsidR="00D77CFA" w:rsidRPr="007D4091" w:rsidRDefault="00000000" w:rsidP="007D4091">
            <w:pPr>
              <w:spacing w:after="0" w:line="240" w:lineRule="auto"/>
              <w:jc w:val="both"/>
              <w:rPr>
                <w:rFonts w:ascii="Times New Roman" w:eastAsia="Times New Roman" w:hAnsi="Times New Roman" w:cs="Times New Roman"/>
                <w:color w:val="000000"/>
                <w:sz w:val="14"/>
                <w:szCs w:val="14"/>
              </w:rPr>
            </w:pPr>
            <w:r w:rsidRPr="007D4091">
              <w:rPr>
                <w:rFonts w:ascii="Times New Roman" w:eastAsia="Times New Roman" w:hAnsi="Times New Roman" w:cs="Times New Roman"/>
                <w:color w:val="000000"/>
                <w:sz w:val="14"/>
                <w:szCs w:val="14"/>
              </w:rPr>
              <w:t>2.      I am excited to do my work.</w:t>
            </w:r>
          </w:p>
        </w:tc>
        <w:tc>
          <w:tcPr>
            <w:tcW w:w="1170" w:type="dxa"/>
            <w:tcBorders>
              <w:top w:val="nil"/>
              <w:left w:val="nil"/>
              <w:bottom w:val="single" w:sz="4" w:space="0" w:color="auto"/>
              <w:right w:val="single" w:sz="4" w:space="0" w:color="auto"/>
            </w:tcBorders>
            <w:shd w:val="clear" w:color="auto" w:fill="auto"/>
            <w:noWrap/>
            <w:vAlign w:val="center"/>
          </w:tcPr>
          <w:p w14:paraId="5C2D2633" w14:textId="77777777" w:rsidR="00D77CFA" w:rsidRPr="007D4091" w:rsidRDefault="00000000" w:rsidP="007D4091">
            <w:pPr>
              <w:spacing w:after="0" w:line="240" w:lineRule="auto"/>
              <w:jc w:val="center"/>
              <w:rPr>
                <w:rFonts w:ascii="Times New Roman" w:hAnsi="Times New Roman" w:cs="Times New Roman"/>
                <w:color w:val="000000"/>
                <w:sz w:val="14"/>
                <w:szCs w:val="14"/>
              </w:rPr>
            </w:pPr>
            <w:r w:rsidRPr="007D4091">
              <w:rPr>
                <w:rFonts w:ascii="Times New Roman" w:hAnsi="Times New Roman" w:cs="Times New Roman"/>
                <w:color w:val="000000"/>
                <w:sz w:val="14"/>
                <w:szCs w:val="14"/>
              </w:rPr>
              <w:t>3.76</w:t>
            </w:r>
          </w:p>
        </w:tc>
        <w:tc>
          <w:tcPr>
            <w:tcW w:w="805" w:type="dxa"/>
            <w:tcBorders>
              <w:top w:val="nil"/>
              <w:left w:val="nil"/>
              <w:bottom w:val="single" w:sz="4" w:space="0" w:color="auto"/>
              <w:right w:val="single" w:sz="4" w:space="0" w:color="auto"/>
            </w:tcBorders>
            <w:shd w:val="clear" w:color="auto" w:fill="auto"/>
            <w:noWrap/>
            <w:vAlign w:val="bottom"/>
          </w:tcPr>
          <w:p w14:paraId="4B1F4B9E" w14:textId="77777777" w:rsidR="00D77CFA" w:rsidRPr="007D4091" w:rsidRDefault="00000000" w:rsidP="007D4091">
            <w:pPr>
              <w:spacing w:after="0" w:line="240" w:lineRule="auto"/>
              <w:jc w:val="center"/>
              <w:rPr>
                <w:rFonts w:ascii="Times New Roman" w:hAnsi="Times New Roman" w:cs="Times New Roman"/>
                <w:color w:val="000000"/>
                <w:sz w:val="14"/>
                <w:szCs w:val="14"/>
              </w:rPr>
            </w:pPr>
            <w:r w:rsidRPr="007D4091">
              <w:rPr>
                <w:rFonts w:ascii="Times New Roman" w:hAnsi="Times New Roman" w:cs="Times New Roman"/>
                <w:color w:val="000000"/>
                <w:sz w:val="14"/>
                <w:szCs w:val="14"/>
              </w:rPr>
              <w:t>A</w:t>
            </w:r>
          </w:p>
        </w:tc>
      </w:tr>
      <w:tr w:rsidR="00D77CFA" w14:paraId="5755D2C7" w14:textId="77777777">
        <w:trPr>
          <w:trHeight w:val="203"/>
        </w:trPr>
        <w:tc>
          <w:tcPr>
            <w:tcW w:w="7465" w:type="dxa"/>
            <w:tcBorders>
              <w:top w:val="nil"/>
              <w:left w:val="single" w:sz="4" w:space="0" w:color="auto"/>
              <w:bottom w:val="single" w:sz="4" w:space="0" w:color="auto"/>
              <w:right w:val="single" w:sz="4" w:space="0" w:color="auto"/>
            </w:tcBorders>
            <w:shd w:val="clear" w:color="auto" w:fill="auto"/>
            <w:noWrap/>
            <w:vAlign w:val="center"/>
          </w:tcPr>
          <w:p w14:paraId="6E2AC5C5" w14:textId="77777777" w:rsidR="00D77CFA" w:rsidRPr="007D4091" w:rsidRDefault="00000000" w:rsidP="007D4091">
            <w:pPr>
              <w:spacing w:after="0" w:line="240" w:lineRule="auto"/>
              <w:jc w:val="both"/>
              <w:rPr>
                <w:rFonts w:ascii="Times New Roman" w:eastAsia="Times New Roman" w:hAnsi="Times New Roman" w:cs="Times New Roman"/>
                <w:color w:val="000000"/>
                <w:sz w:val="14"/>
                <w:szCs w:val="14"/>
              </w:rPr>
            </w:pPr>
            <w:r w:rsidRPr="007D4091">
              <w:rPr>
                <w:rFonts w:ascii="Times New Roman" w:eastAsia="Times New Roman" w:hAnsi="Times New Roman" w:cs="Times New Roman"/>
                <w:color w:val="000000"/>
                <w:sz w:val="14"/>
                <w:szCs w:val="14"/>
              </w:rPr>
              <w:t>3.      I feel good about the work that I do.</w:t>
            </w:r>
          </w:p>
        </w:tc>
        <w:tc>
          <w:tcPr>
            <w:tcW w:w="1170" w:type="dxa"/>
            <w:tcBorders>
              <w:top w:val="nil"/>
              <w:left w:val="nil"/>
              <w:bottom w:val="single" w:sz="4" w:space="0" w:color="auto"/>
              <w:right w:val="single" w:sz="4" w:space="0" w:color="auto"/>
            </w:tcBorders>
            <w:shd w:val="clear" w:color="auto" w:fill="auto"/>
            <w:noWrap/>
            <w:vAlign w:val="center"/>
          </w:tcPr>
          <w:p w14:paraId="79F20768" w14:textId="77777777" w:rsidR="00D77CFA" w:rsidRPr="007D4091" w:rsidRDefault="00000000" w:rsidP="007D4091">
            <w:pPr>
              <w:spacing w:after="0" w:line="240" w:lineRule="auto"/>
              <w:jc w:val="center"/>
              <w:rPr>
                <w:rFonts w:ascii="Times New Roman" w:hAnsi="Times New Roman" w:cs="Times New Roman"/>
                <w:color w:val="000000"/>
                <w:sz w:val="14"/>
                <w:szCs w:val="14"/>
              </w:rPr>
            </w:pPr>
            <w:r w:rsidRPr="007D4091">
              <w:rPr>
                <w:rFonts w:ascii="Times New Roman" w:hAnsi="Times New Roman" w:cs="Times New Roman"/>
                <w:color w:val="000000"/>
                <w:sz w:val="14"/>
                <w:szCs w:val="14"/>
              </w:rPr>
              <w:t>3.82</w:t>
            </w:r>
          </w:p>
        </w:tc>
        <w:tc>
          <w:tcPr>
            <w:tcW w:w="805" w:type="dxa"/>
            <w:tcBorders>
              <w:top w:val="nil"/>
              <w:left w:val="nil"/>
              <w:bottom w:val="single" w:sz="4" w:space="0" w:color="auto"/>
              <w:right w:val="single" w:sz="4" w:space="0" w:color="auto"/>
            </w:tcBorders>
            <w:shd w:val="clear" w:color="auto" w:fill="auto"/>
            <w:noWrap/>
            <w:vAlign w:val="bottom"/>
          </w:tcPr>
          <w:p w14:paraId="55130FE6" w14:textId="77777777" w:rsidR="00D77CFA" w:rsidRPr="007D4091" w:rsidRDefault="00000000" w:rsidP="007D4091">
            <w:pPr>
              <w:spacing w:after="0" w:line="240" w:lineRule="auto"/>
              <w:jc w:val="center"/>
              <w:rPr>
                <w:rFonts w:ascii="Times New Roman" w:hAnsi="Times New Roman" w:cs="Times New Roman"/>
                <w:color w:val="000000"/>
                <w:sz w:val="14"/>
                <w:szCs w:val="14"/>
              </w:rPr>
            </w:pPr>
            <w:r w:rsidRPr="007D4091">
              <w:rPr>
                <w:rFonts w:ascii="Times New Roman" w:hAnsi="Times New Roman" w:cs="Times New Roman"/>
                <w:color w:val="000000"/>
                <w:sz w:val="14"/>
                <w:szCs w:val="14"/>
              </w:rPr>
              <w:t>A</w:t>
            </w:r>
          </w:p>
        </w:tc>
      </w:tr>
      <w:tr w:rsidR="00D77CFA" w14:paraId="1F1FCF01" w14:textId="77777777">
        <w:trPr>
          <w:trHeight w:val="121"/>
        </w:trPr>
        <w:tc>
          <w:tcPr>
            <w:tcW w:w="7465" w:type="dxa"/>
            <w:tcBorders>
              <w:top w:val="nil"/>
              <w:left w:val="single" w:sz="4" w:space="0" w:color="auto"/>
              <w:bottom w:val="single" w:sz="4" w:space="0" w:color="auto"/>
              <w:right w:val="single" w:sz="4" w:space="0" w:color="auto"/>
            </w:tcBorders>
            <w:shd w:val="clear" w:color="auto" w:fill="auto"/>
            <w:noWrap/>
            <w:vAlign w:val="center"/>
          </w:tcPr>
          <w:p w14:paraId="12840F89" w14:textId="77777777" w:rsidR="00D77CFA" w:rsidRPr="007D4091" w:rsidRDefault="00000000" w:rsidP="007D4091">
            <w:pPr>
              <w:spacing w:after="0" w:line="240" w:lineRule="auto"/>
              <w:jc w:val="both"/>
              <w:rPr>
                <w:rFonts w:ascii="Times New Roman" w:eastAsia="Times New Roman" w:hAnsi="Times New Roman" w:cs="Times New Roman"/>
                <w:color w:val="000000"/>
                <w:sz w:val="14"/>
                <w:szCs w:val="14"/>
              </w:rPr>
            </w:pPr>
            <w:r w:rsidRPr="007D4091">
              <w:rPr>
                <w:rFonts w:ascii="Times New Roman" w:eastAsia="Times New Roman" w:hAnsi="Times New Roman" w:cs="Times New Roman"/>
                <w:color w:val="000000"/>
                <w:sz w:val="14"/>
                <w:szCs w:val="14"/>
              </w:rPr>
              <w:t>4.      I am always very enthusiastic to perform my work.</w:t>
            </w:r>
          </w:p>
        </w:tc>
        <w:tc>
          <w:tcPr>
            <w:tcW w:w="1170" w:type="dxa"/>
            <w:tcBorders>
              <w:top w:val="nil"/>
              <w:left w:val="nil"/>
              <w:bottom w:val="single" w:sz="4" w:space="0" w:color="auto"/>
              <w:right w:val="single" w:sz="4" w:space="0" w:color="auto"/>
            </w:tcBorders>
            <w:shd w:val="clear" w:color="auto" w:fill="auto"/>
            <w:noWrap/>
            <w:vAlign w:val="center"/>
          </w:tcPr>
          <w:p w14:paraId="6F54BC2E" w14:textId="77777777" w:rsidR="00D77CFA" w:rsidRPr="007D4091" w:rsidRDefault="00000000" w:rsidP="007D4091">
            <w:pPr>
              <w:spacing w:after="0" w:line="240" w:lineRule="auto"/>
              <w:jc w:val="center"/>
              <w:rPr>
                <w:rFonts w:ascii="Times New Roman" w:hAnsi="Times New Roman" w:cs="Times New Roman"/>
                <w:color w:val="000000"/>
                <w:sz w:val="14"/>
                <w:szCs w:val="14"/>
              </w:rPr>
            </w:pPr>
            <w:r w:rsidRPr="007D4091">
              <w:rPr>
                <w:rFonts w:ascii="Times New Roman" w:hAnsi="Times New Roman" w:cs="Times New Roman"/>
                <w:color w:val="000000"/>
                <w:sz w:val="14"/>
                <w:szCs w:val="14"/>
              </w:rPr>
              <w:t>3.86</w:t>
            </w:r>
          </w:p>
        </w:tc>
        <w:tc>
          <w:tcPr>
            <w:tcW w:w="805" w:type="dxa"/>
            <w:tcBorders>
              <w:top w:val="nil"/>
              <w:left w:val="nil"/>
              <w:bottom w:val="single" w:sz="4" w:space="0" w:color="auto"/>
              <w:right w:val="single" w:sz="4" w:space="0" w:color="auto"/>
            </w:tcBorders>
            <w:shd w:val="clear" w:color="auto" w:fill="auto"/>
            <w:noWrap/>
            <w:vAlign w:val="bottom"/>
          </w:tcPr>
          <w:p w14:paraId="20C42082" w14:textId="77777777" w:rsidR="00D77CFA" w:rsidRPr="007D4091" w:rsidRDefault="00000000" w:rsidP="007D4091">
            <w:pPr>
              <w:spacing w:after="0" w:line="240" w:lineRule="auto"/>
              <w:jc w:val="center"/>
              <w:rPr>
                <w:rFonts w:ascii="Times New Roman" w:hAnsi="Times New Roman" w:cs="Times New Roman"/>
                <w:color w:val="000000"/>
                <w:sz w:val="14"/>
                <w:szCs w:val="14"/>
              </w:rPr>
            </w:pPr>
            <w:r w:rsidRPr="007D4091">
              <w:rPr>
                <w:rFonts w:ascii="Times New Roman" w:hAnsi="Times New Roman" w:cs="Times New Roman"/>
                <w:color w:val="000000"/>
                <w:sz w:val="14"/>
                <w:szCs w:val="14"/>
              </w:rPr>
              <w:t>A</w:t>
            </w:r>
          </w:p>
        </w:tc>
      </w:tr>
      <w:tr w:rsidR="00D77CFA" w14:paraId="0079D922" w14:textId="77777777">
        <w:trPr>
          <w:trHeight w:val="195"/>
        </w:trPr>
        <w:tc>
          <w:tcPr>
            <w:tcW w:w="7465" w:type="dxa"/>
            <w:tcBorders>
              <w:top w:val="nil"/>
              <w:left w:val="single" w:sz="4" w:space="0" w:color="auto"/>
              <w:bottom w:val="single" w:sz="4" w:space="0" w:color="auto"/>
              <w:right w:val="single" w:sz="4" w:space="0" w:color="auto"/>
            </w:tcBorders>
            <w:shd w:val="clear" w:color="auto" w:fill="auto"/>
            <w:noWrap/>
            <w:vAlign w:val="center"/>
          </w:tcPr>
          <w:p w14:paraId="2255208C" w14:textId="77777777" w:rsidR="00D77CFA" w:rsidRPr="007D4091" w:rsidRDefault="00000000" w:rsidP="007D4091">
            <w:pPr>
              <w:spacing w:after="0" w:line="240" w:lineRule="auto"/>
              <w:jc w:val="both"/>
              <w:rPr>
                <w:rFonts w:ascii="Times New Roman" w:eastAsia="Times New Roman" w:hAnsi="Times New Roman" w:cs="Times New Roman"/>
                <w:color w:val="000000"/>
                <w:sz w:val="14"/>
                <w:szCs w:val="14"/>
              </w:rPr>
            </w:pPr>
            <w:r w:rsidRPr="007D4091">
              <w:rPr>
                <w:rFonts w:ascii="Times New Roman" w:eastAsia="Times New Roman" w:hAnsi="Times New Roman" w:cs="Times New Roman"/>
                <w:color w:val="000000"/>
                <w:sz w:val="14"/>
                <w:szCs w:val="14"/>
              </w:rPr>
              <w:t>5.      I feel very happy when I carry out my responsibilities at work.</w:t>
            </w:r>
          </w:p>
        </w:tc>
        <w:tc>
          <w:tcPr>
            <w:tcW w:w="1170" w:type="dxa"/>
            <w:tcBorders>
              <w:top w:val="nil"/>
              <w:left w:val="nil"/>
              <w:bottom w:val="single" w:sz="4" w:space="0" w:color="auto"/>
              <w:right w:val="single" w:sz="4" w:space="0" w:color="auto"/>
            </w:tcBorders>
            <w:shd w:val="clear" w:color="auto" w:fill="auto"/>
            <w:noWrap/>
            <w:vAlign w:val="center"/>
          </w:tcPr>
          <w:p w14:paraId="36CE63C4" w14:textId="77777777" w:rsidR="00D77CFA" w:rsidRPr="007D4091" w:rsidRDefault="00000000" w:rsidP="007D4091">
            <w:pPr>
              <w:spacing w:after="0" w:line="240" w:lineRule="auto"/>
              <w:jc w:val="center"/>
              <w:rPr>
                <w:rFonts w:ascii="Times New Roman" w:hAnsi="Times New Roman" w:cs="Times New Roman"/>
                <w:color w:val="000000"/>
                <w:sz w:val="14"/>
                <w:szCs w:val="14"/>
              </w:rPr>
            </w:pPr>
            <w:r w:rsidRPr="007D4091">
              <w:rPr>
                <w:rFonts w:ascii="Times New Roman" w:hAnsi="Times New Roman" w:cs="Times New Roman"/>
                <w:color w:val="000000"/>
                <w:sz w:val="14"/>
                <w:szCs w:val="14"/>
              </w:rPr>
              <w:t>3.84</w:t>
            </w:r>
          </w:p>
        </w:tc>
        <w:tc>
          <w:tcPr>
            <w:tcW w:w="805" w:type="dxa"/>
            <w:tcBorders>
              <w:top w:val="nil"/>
              <w:left w:val="nil"/>
              <w:bottom w:val="single" w:sz="4" w:space="0" w:color="auto"/>
              <w:right w:val="single" w:sz="4" w:space="0" w:color="auto"/>
            </w:tcBorders>
            <w:shd w:val="clear" w:color="auto" w:fill="auto"/>
            <w:noWrap/>
            <w:vAlign w:val="bottom"/>
          </w:tcPr>
          <w:p w14:paraId="26D625EE" w14:textId="77777777" w:rsidR="00D77CFA" w:rsidRPr="007D4091" w:rsidRDefault="00000000" w:rsidP="007D4091">
            <w:pPr>
              <w:spacing w:after="0" w:line="240" w:lineRule="auto"/>
              <w:jc w:val="center"/>
              <w:rPr>
                <w:rFonts w:ascii="Times New Roman" w:hAnsi="Times New Roman" w:cs="Times New Roman"/>
                <w:color w:val="000000"/>
                <w:sz w:val="14"/>
                <w:szCs w:val="14"/>
              </w:rPr>
            </w:pPr>
            <w:r w:rsidRPr="007D4091">
              <w:rPr>
                <w:rFonts w:ascii="Times New Roman" w:hAnsi="Times New Roman" w:cs="Times New Roman"/>
                <w:color w:val="000000"/>
                <w:sz w:val="14"/>
                <w:szCs w:val="14"/>
              </w:rPr>
              <w:t>A</w:t>
            </w:r>
          </w:p>
        </w:tc>
      </w:tr>
      <w:tr w:rsidR="00D77CFA" w14:paraId="63330708" w14:textId="77777777">
        <w:trPr>
          <w:trHeight w:val="113"/>
        </w:trPr>
        <w:tc>
          <w:tcPr>
            <w:tcW w:w="7465" w:type="dxa"/>
            <w:tcBorders>
              <w:top w:val="nil"/>
              <w:left w:val="single" w:sz="4" w:space="0" w:color="auto"/>
              <w:bottom w:val="single" w:sz="4" w:space="0" w:color="auto"/>
              <w:right w:val="single" w:sz="4" w:space="0" w:color="auto"/>
            </w:tcBorders>
            <w:shd w:val="clear" w:color="auto" w:fill="auto"/>
            <w:noWrap/>
            <w:vAlign w:val="bottom"/>
          </w:tcPr>
          <w:p w14:paraId="5D8B8D45" w14:textId="77777777" w:rsidR="00D77CFA" w:rsidRPr="007D4091" w:rsidRDefault="00000000" w:rsidP="007D4091">
            <w:pPr>
              <w:spacing w:after="0" w:line="240" w:lineRule="auto"/>
              <w:rPr>
                <w:rFonts w:ascii="Times New Roman" w:eastAsia="Times New Roman" w:hAnsi="Times New Roman" w:cs="Times New Roman"/>
                <w:b/>
                <w:bCs/>
                <w:color w:val="000000"/>
                <w:sz w:val="14"/>
                <w:szCs w:val="14"/>
              </w:rPr>
            </w:pPr>
            <w:r w:rsidRPr="007D4091">
              <w:rPr>
                <w:rFonts w:ascii="Times New Roman" w:eastAsia="Times New Roman" w:hAnsi="Times New Roman" w:cs="Times New Roman"/>
                <w:b/>
                <w:bCs/>
                <w:color w:val="000000"/>
                <w:sz w:val="14"/>
                <w:szCs w:val="14"/>
              </w:rPr>
              <w:t>Composite Mean</w:t>
            </w:r>
          </w:p>
        </w:tc>
        <w:tc>
          <w:tcPr>
            <w:tcW w:w="1170" w:type="dxa"/>
            <w:tcBorders>
              <w:top w:val="nil"/>
              <w:left w:val="nil"/>
              <w:bottom w:val="single" w:sz="4" w:space="0" w:color="auto"/>
              <w:right w:val="single" w:sz="4" w:space="0" w:color="auto"/>
            </w:tcBorders>
            <w:shd w:val="clear" w:color="auto" w:fill="auto"/>
            <w:noWrap/>
            <w:vAlign w:val="center"/>
          </w:tcPr>
          <w:p w14:paraId="4DB77871" w14:textId="77777777" w:rsidR="00D77CFA" w:rsidRPr="007D4091" w:rsidRDefault="00000000" w:rsidP="007D4091">
            <w:pPr>
              <w:spacing w:after="0" w:line="240" w:lineRule="auto"/>
              <w:jc w:val="center"/>
              <w:rPr>
                <w:rFonts w:ascii="Times New Roman" w:hAnsi="Times New Roman" w:cs="Times New Roman"/>
                <w:b/>
                <w:bCs/>
                <w:color w:val="000000"/>
                <w:sz w:val="14"/>
                <w:szCs w:val="14"/>
              </w:rPr>
            </w:pPr>
            <w:r w:rsidRPr="007D4091">
              <w:rPr>
                <w:rFonts w:ascii="Times New Roman" w:hAnsi="Times New Roman" w:cs="Times New Roman"/>
                <w:b/>
                <w:bCs/>
                <w:color w:val="000000"/>
                <w:sz w:val="14"/>
                <w:szCs w:val="14"/>
              </w:rPr>
              <w:t>3.80</w:t>
            </w:r>
          </w:p>
        </w:tc>
        <w:tc>
          <w:tcPr>
            <w:tcW w:w="805" w:type="dxa"/>
            <w:tcBorders>
              <w:top w:val="nil"/>
              <w:left w:val="nil"/>
              <w:bottom w:val="single" w:sz="4" w:space="0" w:color="auto"/>
              <w:right w:val="single" w:sz="4" w:space="0" w:color="auto"/>
            </w:tcBorders>
            <w:shd w:val="clear" w:color="auto" w:fill="auto"/>
            <w:noWrap/>
            <w:vAlign w:val="bottom"/>
          </w:tcPr>
          <w:p w14:paraId="12946D55" w14:textId="77777777" w:rsidR="00D77CFA" w:rsidRPr="007D4091" w:rsidRDefault="00000000" w:rsidP="007D4091">
            <w:pPr>
              <w:spacing w:after="0" w:line="240" w:lineRule="auto"/>
              <w:jc w:val="center"/>
              <w:rPr>
                <w:rFonts w:ascii="Times New Roman" w:hAnsi="Times New Roman" w:cs="Times New Roman"/>
                <w:b/>
                <w:bCs/>
                <w:color w:val="000000"/>
                <w:sz w:val="14"/>
                <w:szCs w:val="14"/>
              </w:rPr>
            </w:pPr>
            <w:r w:rsidRPr="007D4091">
              <w:rPr>
                <w:rFonts w:ascii="Times New Roman" w:hAnsi="Times New Roman" w:cs="Times New Roman"/>
                <w:b/>
                <w:bCs/>
                <w:color w:val="000000"/>
                <w:sz w:val="14"/>
                <w:szCs w:val="14"/>
              </w:rPr>
              <w:t>A</w:t>
            </w:r>
          </w:p>
        </w:tc>
      </w:tr>
    </w:tbl>
    <w:p w14:paraId="37A19DBE" w14:textId="77777777" w:rsidR="00D77CFA" w:rsidRDefault="00000000">
      <w:pPr>
        <w:spacing w:after="0" w:line="360" w:lineRule="auto"/>
        <w:jc w:val="both"/>
        <w:rPr>
          <w:rFonts w:ascii="Times New Roman" w:hAnsi="Times New Roman" w:cs="Times New Roman"/>
          <w:sz w:val="16"/>
          <w:szCs w:val="16"/>
        </w:rPr>
      </w:pPr>
      <w:r>
        <w:rPr>
          <w:rFonts w:ascii="Times New Roman" w:hAnsi="Times New Roman" w:cs="Times New Roman"/>
          <w:b/>
          <w:sz w:val="16"/>
          <w:szCs w:val="16"/>
        </w:rPr>
        <w:t xml:space="preserve">Source: </w:t>
      </w:r>
      <w:r>
        <w:rPr>
          <w:rFonts w:ascii="Times New Roman" w:hAnsi="Times New Roman" w:cs="Times New Roman"/>
          <w:sz w:val="16"/>
          <w:szCs w:val="16"/>
        </w:rPr>
        <w:t xml:space="preserve">Kuok and Taormina (2017), </w:t>
      </w:r>
      <w:proofErr w:type="spellStart"/>
      <w:r>
        <w:rPr>
          <w:rFonts w:ascii="Times New Roman" w:hAnsi="Times New Roman" w:cs="Times New Roman"/>
          <w:sz w:val="16"/>
          <w:szCs w:val="16"/>
        </w:rPr>
        <w:t>Abun</w:t>
      </w:r>
      <w:proofErr w:type="spellEnd"/>
      <w:r>
        <w:rPr>
          <w:rFonts w:ascii="Times New Roman" w:hAnsi="Times New Roman" w:cs="Times New Roman"/>
          <w:sz w:val="16"/>
          <w:szCs w:val="16"/>
        </w:rPr>
        <w:t xml:space="preserve">, et.al. (2020)  </w:t>
      </w:r>
    </w:p>
    <w:p w14:paraId="336B9AEC"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The result of the evaluation of the second dimension of work engagement is within the same range as the first dimension. As it is indicated in the table, it appears that as a whole, employees' work engagement in terms of emotional work engagement gained the composite mean of 3.80 which indicates that employees agree (A) to all the questions presented in the table. It means that as a whole employees agree that they are emotionally engaged in their work. This evaluation is reflected throughout the questions, especially employees feel delighted about what they are doing whenever they are working (3.73), are excited to do their work (3.76), enthusiastic to perform their work (3.86), and happy when they carry out their responsibilities at work (3.84).  </w:t>
      </w:r>
    </w:p>
    <w:p w14:paraId="42232B5F" w14:textId="77777777" w:rsidR="00D77CFA" w:rsidRDefault="00000000">
      <w:pPr>
        <w:spacing w:after="120" w:line="360" w:lineRule="auto"/>
        <w:contextualSpacing/>
        <w:rPr>
          <w:rFonts w:ascii="Times New Roman" w:hAnsi="Times New Roman" w:cs="Times New Roman"/>
          <w:b/>
          <w:sz w:val="20"/>
          <w:szCs w:val="20"/>
        </w:rPr>
      </w:pPr>
      <w:r>
        <w:rPr>
          <w:rFonts w:ascii="Times New Roman" w:hAnsi="Times New Roman" w:cs="Times New Roman"/>
          <w:b/>
          <w:sz w:val="20"/>
          <w:szCs w:val="20"/>
        </w:rPr>
        <w:t xml:space="preserve">Table 2c.  Employees' Work Engagement as to Physical Work Engagement </w:t>
      </w:r>
    </w:p>
    <w:tbl>
      <w:tblPr>
        <w:tblW w:w="9440" w:type="dxa"/>
        <w:tblLook w:val="04A0" w:firstRow="1" w:lastRow="0" w:firstColumn="1" w:lastColumn="0" w:noHBand="0" w:noVBand="1"/>
      </w:tblPr>
      <w:tblGrid>
        <w:gridCol w:w="7465"/>
        <w:gridCol w:w="1170"/>
        <w:gridCol w:w="805"/>
      </w:tblGrid>
      <w:tr w:rsidR="00D77CFA" w14:paraId="27B79591" w14:textId="77777777">
        <w:trPr>
          <w:trHeight w:val="95"/>
        </w:trPr>
        <w:tc>
          <w:tcPr>
            <w:tcW w:w="74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3BAF8" w14:textId="77777777" w:rsidR="00D77CFA" w:rsidRDefault="00000000">
            <w:pPr>
              <w:spacing w:after="0" w:line="360" w:lineRule="auto"/>
              <w:jc w:val="both"/>
              <w:rPr>
                <w:rFonts w:ascii="Times New Roman" w:eastAsia="Times New Roman" w:hAnsi="Times New Roman" w:cs="Times New Roman"/>
                <w:b/>
                <w:color w:val="000000"/>
                <w:sz w:val="12"/>
                <w:szCs w:val="12"/>
              </w:rPr>
            </w:pPr>
            <w:r>
              <w:rPr>
                <w:rFonts w:ascii="Times New Roman" w:eastAsia="Times New Roman" w:hAnsi="Times New Roman" w:cs="Times New Roman"/>
                <w:b/>
                <w:color w:val="000000"/>
                <w:sz w:val="12"/>
                <w:szCs w:val="12"/>
              </w:rPr>
              <w:t>Indicators</w:t>
            </w:r>
          </w:p>
        </w:tc>
        <w:tc>
          <w:tcPr>
            <w:tcW w:w="1170" w:type="dxa"/>
            <w:tcBorders>
              <w:top w:val="single" w:sz="4" w:space="0" w:color="auto"/>
              <w:left w:val="nil"/>
              <w:bottom w:val="single" w:sz="4" w:space="0" w:color="auto"/>
              <w:right w:val="single" w:sz="4" w:space="0" w:color="auto"/>
            </w:tcBorders>
            <w:shd w:val="clear" w:color="auto" w:fill="auto"/>
            <w:noWrap/>
            <w:vAlign w:val="bottom"/>
          </w:tcPr>
          <w:p w14:paraId="7368A5AA" w14:textId="77777777" w:rsidR="00D77CFA" w:rsidRDefault="00000000">
            <w:pPr>
              <w:spacing w:after="0" w:line="36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 xml:space="preserve"> Mean </w:t>
            </w:r>
          </w:p>
        </w:tc>
        <w:tc>
          <w:tcPr>
            <w:tcW w:w="805" w:type="dxa"/>
            <w:tcBorders>
              <w:top w:val="single" w:sz="4" w:space="0" w:color="auto"/>
              <w:left w:val="nil"/>
              <w:bottom w:val="single" w:sz="4" w:space="0" w:color="auto"/>
              <w:right w:val="single" w:sz="4" w:space="0" w:color="auto"/>
            </w:tcBorders>
            <w:shd w:val="clear" w:color="auto" w:fill="auto"/>
            <w:noWrap/>
            <w:vAlign w:val="bottom"/>
          </w:tcPr>
          <w:p w14:paraId="10A86857" w14:textId="77777777" w:rsidR="00D77CFA" w:rsidRDefault="00000000">
            <w:pPr>
              <w:spacing w:after="0" w:line="36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DR</w:t>
            </w:r>
          </w:p>
        </w:tc>
      </w:tr>
      <w:tr w:rsidR="00D77CFA" w14:paraId="3B0C7D06" w14:textId="77777777">
        <w:trPr>
          <w:trHeight w:val="155"/>
        </w:trPr>
        <w:tc>
          <w:tcPr>
            <w:tcW w:w="7465" w:type="dxa"/>
            <w:tcBorders>
              <w:top w:val="nil"/>
              <w:left w:val="single" w:sz="4" w:space="0" w:color="auto"/>
              <w:bottom w:val="single" w:sz="4" w:space="0" w:color="auto"/>
              <w:right w:val="single" w:sz="4" w:space="0" w:color="auto"/>
            </w:tcBorders>
            <w:shd w:val="clear" w:color="auto" w:fill="auto"/>
            <w:noWrap/>
            <w:vAlign w:val="center"/>
          </w:tcPr>
          <w:p w14:paraId="48F1ABD9" w14:textId="77777777" w:rsidR="00D77CFA" w:rsidRDefault="00000000">
            <w:pPr>
              <w:spacing w:after="0" w:line="36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      No matter how much I work, I still have a high level of energy.</w:t>
            </w:r>
          </w:p>
        </w:tc>
        <w:tc>
          <w:tcPr>
            <w:tcW w:w="1170" w:type="dxa"/>
            <w:tcBorders>
              <w:top w:val="nil"/>
              <w:left w:val="nil"/>
              <w:bottom w:val="single" w:sz="4" w:space="0" w:color="auto"/>
              <w:right w:val="single" w:sz="4" w:space="0" w:color="auto"/>
            </w:tcBorders>
            <w:shd w:val="clear" w:color="auto" w:fill="auto"/>
            <w:noWrap/>
            <w:vAlign w:val="center"/>
          </w:tcPr>
          <w:p w14:paraId="7A5A8B4E" w14:textId="77777777" w:rsidR="00D77CFA" w:rsidRDefault="00000000">
            <w:pPr>
              <w:spacing w:after="0" w:line="360" w:lineRule="auto"/>
              <w:jc w:val="center"/>
              <w:rPr>
                <w:rFonts w:ascii="Times New Roman" w:hAnsi="Times New Roman" w:cs="Times New Roman"/>
                <w:color w:val="000000"/>
                <w:sz w:val="12"/>
                <w:szCs w:val="12"/>
              </w:rPr>
            </w:pPr>
            <w:r>
              <w:rPr>
                <w:rFonts w:ascii="Times New Roman" w:hAnsi="Times New Roman" w:cs="Times New Roman"/>
                <w:color w:val="000000"/>
                <w:sz w:val="12"/>
                <w:szCs w:val="12"/>
              </w:rPr>
              <w:t>3.43</w:t>
            </w:r>
          </w:p>
        </w:tc>
        <w:tc>
          <w:tcPr>
            <w:tcW w:w="805" w:type="dxa"/>
            <w:tcBorders>
              <w:top w:val="nil"/>
              <w:left w:val="nil"/>
              <w:bottom w:val="single" w:sz="4" w:space="0" w:color="auto"/>
              <w:right w:val="single" w:sz="4" w:space="0" w:color="auto"/>
            </w:tcBorders>
            <w:shd w:val="clear" w:color="auto" w:fill="auto"/>
            <w:noWrap/>
            <w:vAlign w:val="bottom"/>
          </w:tcPr>
          <w:p w14:paraId="7E9F299E" w14:textId="77777777" w:rsidR="00D77CFA" w:rsidRDefault="00000000">
            <w:pPr>
              <w:spacing w:after="0" w:line="360" w:lineRule="auto"/>
              <w:jc w:val="center"/>
              <w:rPr>
                <w:rFonts w:ascii="Times New Roman" w:hAnsi="Times New Roman" w:cs="Times New Roman"/>
                <w:color w:val="000000"/>
                <w:sz w:val="12"/>
                <w:szCs w:val="12"/>
              </w:rPr>
            </w:pPr>
            <w:r>
              <w:rPr>
                <w:rFonts w:ascii="Times New Roman" w:hAnsi="Times New Roman" w:cs="Times New Roman"/>
                <w:color w:val="000000"/>
                <w:sz w:val="12"/>
                <w:szCs w:val="12"/>
              </w:rPr>
              <w:t>A</w:t>
            </w:r>
          </w:p>
        </w:tc>
      </w:tr>
      <w:tr w:rsidR="00D77CFA" w14:paraId="032DFA5C" w14:textId="77777777">
        <w:trPr>
          <w:trHeight w:val="230"/>
        </w:trPr>
        <w:tc>
          <w:tcPr>
            <w:tcW w:w="7465" w:type="dxa"/>
            <w:tcBorders>
              <w:top w:val="nil"/>
              <w:left w:val="single" w:sz="4" w:space="0" w:color="auto"/>
              <w:bottom w:val="single" w:sz="4" w:space="0" w:color="auto"/>
              <w:right w:val="single" w:sz="4" w:space="0" w:color="auto"/>
            </w:tcBorders>
            <w:shd w:val="clear" w:color="auto" w:fill="auto"/>
            <w:noWrap/>
            <w:vAlign w:val="center"/>
          </w:tcPr>
          <w:p w14:paraId="692514F0" w14:textId="77777777" w:rsidR="00D77CFA" w:rsidRDefault="00000000">
            <w:pPr>
              <w:spacing w:after="0" w:line="36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2.      I have a great deal of stamina for my work. </w:t>
            </w:r>
          </w:p>
        </w:tc>
        <w:tc>
          <w:tcPr>
            <w:tcW w:w="1170" w:type="dxa"/>
            <w:tcBorders>
              <w:top w:val="nil"/>
              <w:left w:val="nil"/>
              <w:bottom w:val="single" w:sz="4" w:space="0" w:color="auto"/>
              <w:right w:val="single" w:sz="4" w:space="0" w:color="auto"/>
            </w:tcBorders>
            <w:shd w:val="clear" w:color="auto" w:fill="auto"/>
            <w:noWrap/>
            <w:vAlign w:val="center"/>
          </w:tcPr>
          <w:p w14:paraId="4EA11926" w14:textId="77777777" w:rsidR="00D77CFA" w:rsidRDefault="00000000">
            <w:pPr>
              <w:spacing w:after="0" w:line="360" w:lineRule="auto"/>
              <w:jc w:val="center"/>
              <w:rPr>
                <w:rFonts w:ascii="Times New Roman" w:hAnsi="Times New Roman" w:cs="Times New Roman"/>
                <w:color w:val="000000"/>
                <w:sz w:val="12"/>
                <w:szCs w:val="12"/>
              </w:rPr>
            </w:pPr>
            <w:r>
              <w:rPr>
                <w:rFonts w:ascii="Times New Roman" w:hAnsi="Times New Roman" w:cs="Times New Roman"/>
                <w:color w:val="000000"/>
                <w:sz w:val="12"/>
                <w:szCs w:val="12"/>
              </w:rPr>
              <w:t>3.60</w:t>
            </w:r>
          </w:p>
        </w:tc>
        <w:tc>
          <w:tcPr>
            <w:tcW w:w="805" w:type="dxa"/>
            <w:tcBorders>
              <w:top w:val="nil"/>
              <w:left w:val="nil"/>
              <w:bottom w:val="single" w:sz="4" w:space="0" w:color="auto"/>
              <w:right w:val="single" w:sz="4" w:space="0" w:color="auto"/>
            </w:tcBorders>
            <w:shd w:val="clear" w:color="auto" w:fill="auto"/>
            <w:noWrap/>
            <w:vAlign w:val="bottom"/>
          </w:tcPr>
          <w:p w14:paraId="154E981B" w14:textId="77777777" w:rsidR="00D77CFA" w:rsidRDefault="00000000">
            <w:pPr>
              <w:spacing w:after="0" w:line="360" w:lineRule="auto"/>
              <w:jc w:val="center"/>
              <w:rPr>
                <w:rFonts w:ascii="Times New Roman" w:hAnsi="Times New Roman" w:cs="Times New Roman"/>
                <w:color w:val="000000"/>
                <w:sz w:val="12"/>
                <w:szCs w:val="12"/>
              </w:rPr>
            </w:pPr>
            <w:r>
              <w:rPr>
                <w:rFonts w:ascii="Times New Roman" w:hAnsi="Times New Roman" w:cs="Times New Roman"/>
                <w:color w:val="000000"/>
                <w:sz w:val="12"/>
                <w:szCs w:val="12"/>
              </w:rPr>
              <w:t>A</w:t>
            </w:r>
          </w:p>
        </w:tc>
      </w:tr>
      <w:tr w:rsidR="00D77CFA" w14:paraId="302E86B9" w14:textId="77777777">
        <w:trPr>
          <w:trHeight w:val="133"/>
        </w:trPr>
        <w:tc>
          <w:tcPr>
            <w:tcW w:w="7465" w:type="dxa"/>
            <w:tcBorders>
              <w:top w:val="nil"/>
              <w:left w:val="single" w:sz="4" w:space="0" w:color="auto"/>
              <w:bottom w:val="single" w:sz="4" w:space="0" w:color="auto"/>
              <w:right w:val="single" w:sz="4" w:space="0" w:color="auto"/>
            </w:tcBorders>
            <w:shd w:val="clear" w:color="auto" w:fill="auto"/>
            <w:noWrap/>
            <w:vAlign w:val="center"/>
          </w:tcPr>
          <w:p w14:paraId="15EA57E4" w14:textId="77777777" w:rsidR="00D77CFA" w:rsidRDefault="00000000">
            <w:pPr>
              <w:spacing w:after="0" w:line="36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      I have a lot of energy for my work.</w:t>
            </w:r>
          </w:p>
        </w:tc>
        <w:tc>
          <w:tcPr>
            <w:tcW w:w="1170" w:type="dxa"/>
            <w:tcBorders>
              <w:top w:val="nil"/>
              <w:left w:val="nil"/>
              <w:bottom w:val="single" w:sz="4" w:space="0" w:color="auto"/>
              <w:right w:val="single" w:sz="4" w:space="0" w:color="auto"/>
            </w:tcBorders>
            <w:shd w:val="clear" w:color="auto" w:fill="auto"/>
            <w:noWrap/>
            <w:vAlign w:val="center"/>
          </w:tcPr>
          <w:p w14:paraId="5A3A8FB5" w14:textId="77777777" w:rsidR="00D77CFA" w:rsidRDefault="00000000">
            <w:pPr>
              <w:spacing w:after="0" w:line="360" w:lineRule="auto"/>
              <w:jc w:val="center"/>
              <w:rPr>
                <w:rFonts w:ascii="Times New Roman" w:hAnsi="Times New Roman" w:cs="Times New Roman"/>
                <w:color w:val="000000"/>
                <w:sz w:val="12"/>
                <w:szCs w:val="12"/>
              </w:rPr>
            </w:pPr>
            <w:r>
              <w:rPr>
                <w:rFonts w:ascii="Times New Roman" w:hAnsi="Times New Roman" w:cs="Times New Roman"/>
                <w:color w:val="000000"/>
                <w:sz w:val="12"/>
                <w:szCs w:val="12"/>
              </w:rPr>
              <w:t>3.71</w:t>
            </w:r>
          </w:p>
        </w:tc>
        <w:tc>
          <w:tcPr>
            <w:tcW w:w="805" w:type="dxa"/>
            <w:tcBorders>
              <w:top w:val="nil"/>
              <w:left w:val="nil"/>
              <w:bottom w:val="single" w:sz="4" w:space="0" w:color="auto"/>
              <w:right w:val="single" w:sz="4" w:space="0" w:color="auto"/>
            </w:tcBorders>
            <w:shd w:val="clear" w:color="auto" w:fill="auto"/>
            <w:noWrap/>
            <w:vAlign w:val="bottom"/>
          </w:tcPr>
          <w:p w14:paraId="13A80758" w14:textId="77777777" w:rsidR="00D77CFA" w:rsidRDefault="00000000">
            <w:pPr>
              <w:spacing w:after="0" w:line="360" w:lineRule="auto"/>
              <w:jc w:val="center"/>
              <w:rPr>
                <w:rFonts w:ascii="Times New Roman" w:hAnsi="Times New Roman" w:cs="Times New Roman"/>
                <w:color w:val="000000"/>
                <w:sz w:val="12"/>
                <w:szCs w:val="12"/>
              </w:rPr>
            </w:pPr>
            <w:r>
              <w:rPr>
                <w:rFonts w:ascii="Times New Roman" w:hAnsi="Times New Roman" w:cs="Times New Roman"/>
                <w:color w:val="000000"/>
                <w:sz w:val="12"/>
                <w:szCs w:val="12"/>
              </w:rPr>
              <w:t>A</w:t>
            </w:r>
          </w:p>
        </w:tc>
      </w:tr>
      <w:tr w:rsidR="00D77CFA" w14:paraId="3F7CEB53" w14:textId="77777777">
        <w:trPr>
          <w:trHeight w:val="193"/>
        </w:trPr>
        <w:tc>
          <w:tcPr>
            <w:tcW w:w="7465" w:type="dxa"/>
            <w:tcBorders>
              <w:top w:val="nil"/>
              <w:left w:val="single" w:sz="4" w:space="0" w:color="auto"/>
              <w:bottom w:val="single" w:sz="4" w:space="0" w:color="auto"/>
              <w:right w:val="single" w:sz="4" w:space="0" w:color="auto"/>
            </w:tcBorders>
            <w:shd w:val="clear" w:color="auto" w:fill="auto"/>
            <w:noWrap/>
            <w:vAlign w:val="center"/>
          </w:tcPr>
          <w:p w14:paraId="03F33330" w14:textId="77777777" w:rsidR="00D77CFA" w:rsidRDefault="00000000">
            <w:pPr>
              <w:spacing w:after="0" w:line="36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      I am frequently energized by my work.</w:t>
            </w:r>
          </w:p>
        </w:tc>
        <w:tc>
          <w:tcPr>
            <w:tcW w:w="1170" w:type="dxa"/>
            <w:tcBorders>
              <w:top w:val="nil"/>
              <w:left w:val="nil"/>
              <w:bottom w:val="single" w:sz="4" w:space="0" w:color="auto"/>
              <w:right w:val="single" w:sz="4" w:space="0" w:color="auto"/>
            </w:tcBorders>
            <w:shd w:val="clear" w:color="auto" w:fill="auto"/>
            <w:noWrap/>
            <w:vAlign w:val="center"/>
          </w:tcPr>
          <w:p w14:paraId="23FF72F5" w14:textId="77777777" w:rsidR="00D77CFA" w:rsidRDefault="00000000">
            <w:pPr>
              <w:spacing w:after="0" w:line="360" w:lineRule="auto"/>
              <w:jc w:val="center"/>
              <w:rPr>
                <w:rFonts w:ascii="Times New Roman" w:hAnsi="Times New Roman" w:cs="Times New Roman"/>
                <w:color w:val="000000"/>
                <w:sz w:val="12"/>
                <w:szCs w:val="12"/>
              </w:rPr>
            </w:pPr>
            <w:r>
              <w:rPr>
                <w:rFonts w:ascii="Times New Roman" w:hAnsi="Times New Roman" w:cs="Times New Roman"/>
                <w:color w:val="000000"/>
                <w:sz w:val="12"/>
                <w:szCs w:val="12"/>
              </w:rPr>
              <w:t>3.67</w:t>
            </w:r>
          </w:p>
        </w:tc>
        <w:tc>
          <w:tcPr>
            <w:tcW w:w="805" w:type="dxa"/>
            <w:tcBorders>
              <w:top w:val="nil"/>
              <w:left w:val="nil"/>
              <w:bottom w:val="single" w:sz="4" w:space="0" w:color="auto"/>
              <w:right w:val="single" w:sz="4" w:space="0" w:color="auto"/>
            </w:tcBorders>
            <w:shd w:val="clear" w:color="auto" w:fill="auto"/>
            <w:noWrap/>
            <w:vAlign w:val="bottom"/>
          </w:tcPr>
          <w:p w14:paraId="19E9F587" w14:textId="77777777" w:rsidR="00D77CFA" w:rsidRDefault="00000000">
            <w:pPr>
              <w:spacing w:after="0" w:line="360" w:lineRule="auto"/>
              <w:jc w:val="center"/>
              <w:rPr>
                <w:rFonts w:ascii="Times New Roman" w:hAnsi="Times New Roman" w:cs="Times New Roman"/>
                <w:color w:val="000000"/>
                <w:sz w:val="12"/>
                <w:szCs w:val="12"/>
              </w:rPr>
            </w:pPr>
            <w:r>
              <w:rPr>
                <w:rFonts w:ascii="Times New Roman" w:hAnsi="Times New Roman" w:cs="Times New Roman"/>
                <w:color w:val="000000"/>
                <w:sz w:val="12"/>
                <w:szCs w:val="12"/>
              </w:rPr>
              <w:t>A</w:t>
            </w:r>
          </w:p>
        </w:tc>
      </w:tr>
      <w:tr w:rsidR="00D77CFA" w14:paraId="71A3409D" w14:textId="77777777">
        <w:trPr>
          <w:trHeight w:val="315"/>
        </w:trPr>
        <w:tc>
          <w:tcPr>
            <w:tcW w:w="7465" w:type="dxa"/>
            <w:tcBorders>
              <w:top w:val="nil"/>
              <w:left w:val="single" w:sz="4" w:space="0" w:color="auto"/>
              <w:bottom w:val="single" w:sz="4" w:space="0" w:color="auto"/>
              <w:right w:val="single" w:sz="4" w:space="0" w:color="auto"/>
            </w:tcBorders>
            <w:shd w:val="clear" w:color="auto" w:fill="auto"/>
            <w:noWrap/>
            <w:vAlign w:val="center"/>
          </w:tcPr>
          <w:p w14:paraId="365C9A3B" w14:textId="77777777" w:rsidR="00D77CFA" w:rsidRDefault="00000000">
            <w:pPr>
              <w:spacing w:after="0" w:line="360" w:lineRule="auto"/>
              <w:jc w:val="both"/>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      Though my work is physically challenging, I am still excited to do it.</w:t>
            </w:r>
          </w:p>
        </w:tc>
        <w:tc>
          <w:tcPr>
            <w:tcW w:w="1170" w:type="dxa"/>
            <w:tcBorders>
              <w:top w:val="nil"/>
              <w:left w:val="nil"/>
              <w:bottom w:val="single" w:sz="4" w:space="0" w:color="auto"/>
              <w:right w:val="single" w:sz="4" w:space="0" w:color="auto"/>
            </w:tcBorders>
            <w:shd w:val="clear" w:color="auto" w:fill="auto"/>
            <w:noWrap/>
            <w:vAlign w:val="center"/>
          </w:tcPr>
          <w:p w14:paraId="1995A36D" w14:textId="77777777" w:rsidR="00D77CFA" w:rsidRDefault="00000000">
            <w:pPr>
              <w:spacing w:after="0" w:line="360" w:lineRule="auto"/>
              <w:jc w:val="center"/>
              <w:rPr>
                <w:rFonts w:ascii="Times New Roman" w:hAnsi="Times New Roman" w:cs="Times New Roman"/>
                <w:color w:val="000000"/>
                <w:sz w:val="12"/>
                <w:szCs w:val="12"/>
              </w:rPr>
            </w:pPr>
            <w:r>
              <w:rPr>
                <w:rFonts w:ascii="Times New Roman" w:hAnsi="Times New Roman" w:cs="Times New Roman"/>
                <w:color w:val="000000"/>
                <w:sz w:val="12"/>
                <w:szCs w:val="12"/>
              </w:rPr>
              <w:t>3.70</w:t>
            </w:r>
          </w:p>
        </w:tc>
        <w:tc>
          <w:tcPr>
            <w:tcW w:w="805" w:type="dxa"/>
            <w:tcBorders>
              <w:top w:val="nil"/>
              <w:left w:val="nil"/>
              <w:bottom w:val="single" w:sz="4" w:space="0" w:color="auto"/>
              <w:right w:val="single" w:sz="4" w:space="0" w:color="auto"/>
            </w:tcBorders>
            <w:shd w:val="clear" w:color="auto" w:fill="auto"/>
            <w:noWrap/>
            <w:vAlign w:val="bottom"/>
          </w:tcPr>
          <w:p w14:paraId="1CAB45D8" w14:textId="77777777" w:rsidR="00D77CFA" w:rsidRDefault="00000000">
            <w:pPr>
              <w:spacing w:after="0" w:line="360" w:lineRule="auto"/>
              <w:jc w:val="center"/>
              <w:rPr>
                <w:rFonts w:ascii="Times New Roman" w:hAnsi="Times New Roman" w:cs="Times New Roman"/>
                <w:color w:val="000000"/>
                <w:sz w:val="12"/>
                <w:szCs w:val="12"/>
              </w:rPr>
            </w:pPr>
            <w:r>
              <w:rPr>
                <w:rFonts w:ascii="Times New Roman" w:hAnsi="Times New Roman" w:cs="Times New Roman"/>
                <w:color w:val="000000"/>
                <w:sz w:val="12"/>
                <w:szCs w:val="12"/>
              </w:rPr>
              <w:t>A</w:t>
            </w:r>
          </w:p>
        </w:tc>
      </w:tr>
      <w:tr w:rsidR="00D77CFA" w14:paraId="2E2D2E2C" w14:textId="77777777">
        <w:trPr>
          <w:trHeight w:val="215"/>
        </w:trPr>
        <w:tc>
          <w:tcPr>
            <w:tcW w:w="7465" w:type="dxa"/>
            <w:tcBorders>
              <w:top w:val="nil"/>
              <w:left w:val="single" w:sz="4" w:space="0" w:color="auto"/>
              <w:bottom w:val="single" w:sz="4" w:space="0" w:color="auto"/>
              <w:right w:val="single" w:sz="4" w:space="0" w:color="auto"/>
            </w:tcBorders>
            <w:shd w:val="clear" w:color="auto" w:fill="auto"/>
            <w:noWrap/>
            <w:vAlign w:val="bottom"/>
          </w:tcPr>
          <w:p w14:paraId="1EF2BC60" w14:textId="77777777" w:rsidR="00D77CFA" w:rsidRDefault="00000000">
            <w:pPr>
              <w:spacing w:after="0" w:line="360" w:lineRule="auto"/>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Composite Mean</w:t>
            </w:r>
          </w:p>
        </w:tc>
        <w:tc>
          <w:tcPr>
            <w:tcW w:w="1170" w:type="dxa"/>
            <w:tcBorders>
              <w:top w:val="nil"/>
              <w:left w:val="nil"/>
              <w:bottom w:val="single" w:sz="4" w:space="0" w:color="auto"/>
              <w:right w:val="single" w:sz="4" w:space="0" w:color="auto"/>
            </w:tcBorders>
            <w:shd w:val="clear" w:color="auto" w:fill="auto"/>
            <w:noWrap/>
            <w:vAlign w:val="bottom"/>
          </w:tcPr>
          <w:p w14:paraId="613173BB" w14:textId="77777777" w:rsidR="00D77CFA" w:rsidRDefault="00000000">
            <w:pPr>
              <w:spacing w:after="0" w:line="360" w:lineRule="auto"/>
              <w:jc w:val="center"/>
              <w:rPr>
                <w:rFonts w:ascii="Times New Roman" w:hAnsi="Times New Roman" w:cs="Times New Roman"/>
                <w:b/>
                <w:bCs/>
                <w:color w:val="000000"/>
                <w:sz w:val="12"/>
                <w:szCs w:val="12"/>
              </w:rPr>
            </w:pPr>
            <w:r>
              <w:rPr>
                <w:rFonts w:ascii="Times New Roman" w:hAnsi="Times New Roman" w:cs="Times New Roman"/>
                <w:b/>
                <w:bCs/>
                <w:color w:val="000000"/>
                <w:sz w:val="12"/>
                <w:szCs w:val="12"/>
              </w:rPr>
              <w:t>3.62</w:t>
            </w:r>
          </w:p>
        </w:tc>
        <w:tc>
          <w:tcPr>
            <w:tcW w:w="805" w:type="dxa"/>
            <w:tcBorders>
              <w:top w:val="nil"/>
              <w:left w:val="nil"/>
              <w:bottom w:val="single" w:sz="4" w:space="0" w:color="auto"/>
              <w:right w:val="single" w:sz="4" w:space="0" w:color="auto"/>
            </w:tcBorders>
            <w:shd w:val="clear" w:color="auto" w:fill="auto"/>
            <w:noWrap/>
            <w:vAlign w:val="bottom"/>
          </w:tcPr>
          <w:p w14:paraId="4131CA5D" w14:textId="77777777" w:rsidR="00D77CFA" w:rsidRDefault="00000000">
            <w:pPr>
              <w:spacing w:after="0" w:line="360" w:lineRule="auto"/>
              <w:jc w:val="center"/>
              <w:rPr>
                <w:rFonts w:ascii="Times New Roman" w:hAnsi="Times New Roman" w:cs="Times New Roman"/>
                <w:b/>
                <w:bCs/>
                <w:color w:val="000000"/>
                <w:sz w:val="12"/>
                <w:szCs w:val="12"/>
              </w:rPr>
            </w:pPr>
            <w:r>
              <w:rPr>
                <w:rFonts w:ascii="Times New Roman" w:hAnsi="Times New Roman" w:cs="Times New Roman"/>
                <w:b/>
                <w:bCs/>
                <w:color w:val="000000"/>
                <w:sz w:val="12"/>
                <w:szCs w:val="12"/>
              </w:rPr>
              <w:t>A</w:t>
            </w:r>
          </w:p>
        </w:tc>
      </w:tr>
    </w:tbl>
    <w:p w14:paraId="16512667" w14:textId="77777777" w:rsidR="00D77CFA" w:rsidRDefault="00000000">
      <w:pPr>
        <w:spacing w:after="0" w:line="360" w:lineRule="auto"/>
        <w:jc w:val="both"/>
        <w:rPr>
          <w:rFonts w:ascii="Times New Roman" w:hAnsi="Times New Roman" w:cs="Times New Roman"/>
          <w:sz w:val="16"/>
          <w:szCs w:val="16"/>
        </w:rPr>
      </w:pPr>
      <w:r>
        <w:rPr>
          <w:rFonts w:ascii="Times New Roman" w:hAnsi="Times New Roman" w:cs="Times New Roman"/>
          <w:b/>
          <w:sz w:val="16"/>
          <w:szCs w:val="16"/>
        </w:rPr>
        <w:t xml:space="preserve">Source: </w:t>
      </w:r>
      <w:r>
        <w:rPr>
          <w:rFonts w:ascii="Times New Roman" w:hAnsi="Times New Roman" w:cs="Times New Roman"/>
          <w:sz w:val="16"/>
          <w:szCs w:val="16"/>
        </w:rPr>
        <w:t xml:space="preserve">Kuok and Taormina (2017), </w:t>
      </w:r>
      <w:proofErr w:type="spellStart"/>
      <w:r>
        <w:rPr>
          <w:rFonts w:ascii="Times New Roman" w:hAnsi="Times New Roman" w:cs="Times New Roman"/>
          <w:sz w:val="16"/>
          <w:szCs w:val="16"/>
        </w:rPr>
        <w:t>Abun</w:t>
      </w:r>
      <w:proofErr w:type="spellEnd"/>
      <w:r>
        <w:rPr>
          <w:rFonts w:ascii="Times New Roman" w:hAnsi="Times New Roman" w:cs="Times New Roman"/>
          <w:sz w:val="16"/>
          <w:szCs w:val="16"/>
        </w:rPr>
        <w:t xml:space="preserve">, et.al. (2020)  </w:t>
      </w:r>
    </w:p>
    <w:p w14:paraId="5F850960"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The last dimension of work engagement is the physical aspect. Based on the data, it manifests that employees' physical engagement gained a composite mean of 3.62 which means that employees agree (A) to all questions in this dimension. It means that the employees are physically engaged in their work. Taking the questions separately, they are rated within the same evaluation interpreted as "agree" (A). Particularly, even how much they work, they still have a high level of energy (3.43), have a great deal of stamina for their work (3.60), a lot of energy for their work (3.71), are frequently energized by their work and are still excited to do their work even though the work is physically challenging (3.70).   </w:t>
      </w:r>
    </w:p>
    <w:p w14:paraId="0DC5A156" w14:textId="77777777" w:rsidR="00D77CFA" w:rsidRDefault="00000000">
      <w:pPr>
        <w:spacing w:after="120" w:line="360" w:lineRule="auto"/>
        <w:contextualSpacing/>
        <w:rPr>
          <w:rFonts w:ascii="Times New Roman" w:hAnsi="Times New Roman" w:cs="Times New Roman"/>
          <w:b/>
          <w:sz w:val="20"/>
          <w:szCs w:val="20"/>
        </w:rPr>
      </w:pPr>
      <w:r>
        <w:rPr>
          <w:rFonts w:ascii="Times New Roman" w:hAnsi="Times New Roman" w:cs="Times New Roman"/>
          <w:b/>
          <w:sz w:val="20"/>
          <w:szCs w:val="20"/>
        </w:rPr>
        <w:t>Table2d.  Summary of Work Engagement</w:t>
      </w:r>
    </w:p>
    <w:tbl>
      <w:tblPr>
        <w:tblW w:w="8725" w:type="dxa"/>
        <w:tblInd w:w="-5" w:type="dxa"/>
        <w:tblLook w:val="04A0" w:firstRow="1" w:lastRow="0" w:firstColumn="1" w:lastColumn="0" w:noHBand="0" w:noVBand="1"/>
      </w:tblPr>
      <w:tblGrid>
        <w:gridCol w:w="4752"/>
        <w:gridCol w:w="2073"/>
        <w:gridCol w:w="1900"/>
      </w:tblGrid>
      <w:tr w:rsidR="00D77CFA" w14:paraId="7D49BBAF" w14:textId="77777777">
        <w:trPr>
          <w:trHeight w:val="89"/>
        </w:trPr>
        <w:tc>
          <w:tcPr>
            <w:tcW w:w="4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B2493" w14:textId="77777777" w:rsidR="00D77CFA" w:rsidRDefault="00000000">
            <w:pPr>
              <w:spacing w:after="0" w:line="36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ITEMS</w:t>
            </w:r>
          </w:p>
        </w:tc>
        <w:tc>
          <w:tcPr>
            <w:tcW w:w="2073" w:type="dxa"/>
            <w:tcBorders>
              <w:top w:val="single" w:sz="4" w:space="0" w:color="auto"/>
              <w:left w:val="nil"/>
              <w:bottom w:val="single" w:sz="4" w:space="0" w:color="auto"/>
              <w:right w:val="single" w:sz="4" w:space="0" w:color="auto"/>
            </w:tcBorders>
            <w:shd w:val="clear" w:color="auto" w:fill="auto"/>
            <w:noWrap/>
            <w:vAlign w:val="bottom"/>
          </w:tcPr>
          <w:p w14:paraId="19470E6C" w14:textId="77777777" w:rsidR="00D77CFA" w:rsidRDefault="00000000">
            <w:pPr>
              <w:spacing w:after="0" w:line="36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 xml:space="preserve"> Mean </w:t>
            </w:r>
          </w:p>
        </w:tc>
        <w:tc>
          <w:tcPr>
            <w:tcW w:w="1900" w:type="dxa"/>
            <w:tcBorders>
              <w:top w:val="single" w:sz="4" w:space="0" w:color="auto"/>
              <w:left w:val="nil"/>
              <w:bottom w:val="single" w:sz="4" w:space="0" w:color="auto"/>
              <w:right w:val="single" w:sz="4" w:space="0" w:color="auto"/>
            </w:tcBorders>
            <w:shd w:val="clear" w:color="auto" w:fill="auto"/>
            <w:noWrap/>
            <w:vAlign w:val="bottom"/>
          </w:tcPr>
          <w:p w14:paraId="5600F1D1" w14:textId="77777777" w:rsidR="00D77CFA" w:rsidRDefault="00000000">
            <w:pPr>
              <w:spacing w:after="0" w:line="36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DR</w:t>
            </w:r>
          </w:p>
        </w:tc>
      </w:tr>
      <w:tr w:rsidR="00D77CFA" w14:paraId="5E223BFE" w14:textId="77777777">
        <w:trPr>
          <w:trHeight w:val="89"/>
        </w:trPr>
        <w:tc>
          <w:tcPr>
            <w:tcW w:w="4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223D6" w14:textId="77777777" w:rsidR="00D77CFA" w:rsidRDefault="00000000">
            <w:pPr>
              <w:spacing w:after="0" w:line="360" w:lineRule="auto"/>
              <w:jc w:val="both"/>
              <w:rPr>
                <w:rFonts w:ascii="Times New Roman" w:eastAsia="Times New Roman" w:hAnsi="Times New Roman" w:cs="Times New Roman"/>
                <w:bCs/>
                <w:color w:val="000000"/>
                <w:sz w:val="12"/>
                <w:szCs w:val="12"/>
              </w:rPr>
            </w:pPr>
            <w:r>
              <w:rPr>
                <w:rFonts w:ascii="Times New Roman" w:eastAsia="Times New Roman" w:hAnsi="Times New Roman" w:cs="Times New Roman"/>
                <w:bCs/>
                <w:color w:val="000000"/>
                <w:sz w:val="12"/>
                <w:szCs w:val="12"/>
              </w:rPr>
              <w:t xml:space="preserve">   Cognitive Work Engagement (CWE)</w:t>
            </w:r>
          </w:p>
        </w:tc>
        <w:tc>
          <w:tcPr>
            <w:tcW w:w="2073" w:type="dxa"/>
            <w:tcBorders>
              <w:top w:val="single" w:sz="4" w:space="0" w:color="auto"/>
              <w:left w:val="nil"/>
              <w:bottom w:val="single" w:sz="4" w:space="0" w:color="auto"/>
              <w:right w:val="single" w:sz="4" w:space="0" w:color="auto"/>
            </w:tcBorders>
            <w:shd w:val="clear" w:color="auto" w:fill="auto"/>
            <w:noWrap/>
            <w:vAlign w:val="center"/>
          </w:tcPr>
          <w:p w14:paraId="1D157494" w14:textId="77777777" w:rsidR="00D77CFA" w:rsidRDefault="00000000">
            <w:pPr>
              <w:spacing w:after="0" w:line="360" w:lineRule="auto"/>
              <w:jc w:val="center"/>
              <w:rPr>
                <w:rFonts w:ascii="Times New Roman" w:hAnsi="Times New Roman" w:cs="Times New Roman"/>
                <w:color w:val="000000"/>
                <w:sz w:val="12"/>
                <w:szCs w:val="12"/>
              </w:rPr>
            </w:pPr>
            <w:r>
              <w:rPr>
                <w:rFonts w:ascii="Times New Roman" w:hAnsi="Times New Roman" w:cs="Times New Roman"/>
                <w:color w:val="000000"/>
                <w:sz w:val="12"/>
                <w:szCs w:val="12"/>
              </w:rPr>
              <w:t>3.84</w:t>
            </w:r>
          </w:p>
        </w:tc>
        <w:tc>
          <w:tcPr>
            <w:tcW w:w="1900" w:type="dxa"/>
            <w:tcBorders>
              <w:top w:val="single" w:sz="4" w:space="0" w:color="auto"/>
              <w:left w:val="nil"/>
              <w:bottom w:val="single" w:sz="4" w:space="0" w:color="auto"/>
              <w:right w:val="single" w:sz="4" w:space="0" w:color="auto"/>
            </w:tcBorders>
            <w:shd w:val="clear" w:color="auto" w:fill="auto"/>
            <w:noWrap/>
            <w:vAlign w:val="bottom"/>
          </w:tcPr>
          <w:p w14:paraId="5B260F35" w14:textId="77777777" w:rsidR="00D77CFA" w:rsidRDefault="00000000">
            <w:pPr>
              <w:spacing w:after="0" w:line="360" w:lineRule="auto"/>
              <w:jc w:val="center"/>
              <w:rPr>
                <w:rFonts w:ascii="Times New Roman" w:hAnsi="Times New Roman" w:cs="Times New Roman"/>
                <w:b/>
                <w:bCs/>
                <w:color w:val="000000"/>
                <w:sz w:val="12"/>
                <w:szCs w:val="12"/>
              </w:rPr>
            </w:pPr>
            <w:r>
              <w:rPr>
                <w:rFonts w:ascii="Times New Roman" w:hAnsi="Times New Roman" w:cs="Times New Roman"/>
                <w:b/>
                <w:bCs/>
                <w:color w:val="000000"/>
                <w:sz w:val="12"/>
                <w:szCs w:val="12"/>
              </w:rPr>
              <w:t>A</w:t>
            </w:r>
          </w:p>
        </w:tc>
      </w:tr>
      <w:tr w:rsidR="00D77CFA" w14:paraId="16AD19F6" w14:textId="77777777">
        <w:trPr>
          <w:trHeight w:val="89"/>
        </w:trPr>
        <w:tc>
          <w:tcPr>
            <w:tcW w:w="4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47403" w14:textId="77777777" w:rsidR="00D77CFA" w:rsidRDefault="00000000">
            <w:pPr>
              <w:spacing w:after="0" w:line="360" w:lineRule="auto"/>
              <w:jc w:val="both"/>
              <w:rPr>
                <w:rFonts w:ascii="Times New Roman" w:eastAsia="Times New Roman" w:hAnsi="Times New Roman" w:cs="Times New Roman"/>
                <w:bCs/>
                <w:color w:val="000000"/>
                <w:sz w:val="12"/>
                <w:szCs w:val="12"/>
              </w:rPr>
            </w:pPr>
            <w:r>
              <w:rPr>
                <w:rFonts w:ascii="Times New Roman" w:eastAsia="Times New Roman" w:hAnsi="Times New Roman" w:cs="Times New Roman"/>
                <w:bCs/>
                <w:color w:val="000000"/>
                <w:sz w:val="12"/>
                <w:szCs w:val="12"/>
              </w:rPr>
              <w:t xml:space="preserve">   Emotional Work Engagement (EWE)</w:t>
            </w:r>
          </w:p>
        </w:tc>
        <w:tc>
          <w:tcPr>
            <w:tcW w:w="2073" w:type="dxa"/>
            <w:tcBorders>
              <w:top w:val="single" w:sz="4" w:space="0" w:color="auto"/>
              <w:left w:val="nil"/>
              <w:bottom w:val="single" w:sz="4" w:space="0" w:color="auto"/>
              <w:right w:val="single" w:sz="4" w:space="0" w:color="auto"/>
            </w:tcBorders>
            <w:shd w:val="clear" w:color="auto" w:fill="auto"/>
            <w:noWrap/>
            <w:vAlign w:val="center"/>
          </w:tcPr>
          <w:p w14:paraId="42C370C7" w14:textId="77777777" w:rsidR="00D77CFA" w:rsidRDefault="00000000">
            <w:pPr>
              <w:spacing w:after="0" w:line="360" w:lineRule="auto"/>
              <w:jc w:val="center"/>
              <w:rPr>
                <w:rFonts w:ascii="Times New Roman" w:hAnsi="Times New Roman" w:cs="Times New Roman"/>
                <w:color w:val="000000"/>
                <w:sz w:val="12"/>
                <w:szCs w:val="12"/>
              </w:rPr>
            </w:pPr>
            <w:r>
              <w:rPr>
                <w:rFonts w:ascii="Times New Roman" w:hAnsi="Times New Roman" w:cs="Times New Roman"/>
                <w:color w:val="000000"/>
                <w:sz w:val="12"/>
                <w:szCs w:val="12"/>
              </w:rPr>
              <w:t>3.80</w:t>
            </w:r>
          </w:p>
        </w:tc>
        <w:tc>
          <w:tcPr>
            <w:tcW w:w="1900" w:type="dxa"/>
            <w:tcBorders>
              <w:top w:val="single" w:sz="4" w:space="0" w:color="auto"/>
              <w:left w:val="nil"/>
              <w:bottom w:val="single" w:sz="4" w:space="0" w:color="auto"/>
              <w:right w:val="single" w:sz="4" w:space="0" w:color="auto"/>
            </w:tcBorders>
            <w:shd w:val="clear" w:color="auto" w:fill="auto"/>
            <w:noWrap/>
            <w:vAlign w:val="bottom"/>
          </w:tcPr>
          <w:p w14:paraId="5ECA6C64" w14:textId="77777777" w:rsidR="00D77CFA" w:rsidRDefault="00000000">
            <w:pPr>
              <w:spacing w:after="0" w:line="360" w:lineRule="auto"/>
              <w:jc w:val="center"/>
              <w:rPr>
                <w:rFonts w:ascii="Times New Roman" w:hAnsi="Times New Roman" w:cs="Times New Roman"/>
                <w:b/>
                <w:bCs/>
                <w:color w:val="000000"/>
                <w:sz w:val="12"/>
                <w:szCs w:val="12"/>
              </w:rPr>
            </w:pPr>
            <w:r>
              <w:rPr>
                <w:rFonts w:ascii="Times New Roman" w:hAnsi="Times New Roman" w:cs="Times New Roman"/>
                <w:b/>
                <w:bCs/>
                <w:color w:val="000000"/>
                <w:sz w:val="12"/>
                <w:szCs w:val="12"/>
              </w:rPr>
              <w:t>A</w:t>
            </w:r>
          </w:p>
        </w:tc>
      </w:tr>
      <w:tr w:rsidR="00D77CFA" w14:paraId="5A26EF2D" w14:textId="77777777">
        <w:trPr>
          <w:trHeight w:val="89"/>
        </w:trPr>
        <w:tc>
          <w:tcPr>
            <w:tcW w:w="4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9BFD9" w14:textId="77777777" w:rsidR="00D77CFA" w:rsidRDefault="00000000">
            <w:pPr>
              <w:spacing w:after="0" w:line="360" w:lineRule="auto"/>
              <w:jc w:val="both"/>
              <w:rPr>
                <w:rFonts w:ascii="Times New Roman" w:eastAsia="Times New Roman" w:hAnsi="Times New Roman" w:cs="Times New Roman"/>
                <w:bCs/>
                <w:color w:val="000000"/>
                <w:sz w:val="12"/>
                <w:szCs w:val="12"/>
              </w:rPr>
            </w:pPr>
            <w:r>
              <w:rPr>
                <w:rFonts w:ascii="Times New Roman" w:eastAsia="Times New Roman" w:hAnsi="Times New Roman" w:cs="Times New Roman"/>
                <w:bCs/>
                <w:color w:val="000000"/>
                <w:sz w:val="12"/>
                <w:szCs w:val="12"/>
              </w:rPr>
              <w:t>   Physical Work Engagement (PWE)</w:t>
            </w:r>
          </w:p>
        </w:tc>
        <w:tc>
          <w:tcPr>
            <w:tcW w:w="2073" w:type="dxa"/>
            <w:tcBorders>
              <w:top w:val="single" w:sz="4" w:space="0" w:color="auto"/>
              <w:left w:val="nil"/>
              <w:bottom w:val="single" w:sz="4" w:space="0" w:color="auto"/>
              <w:right w:val="single" w:sz="4" w:space="0" w:color="auto"/>
            </w:tcBorders>
            <w:shd w:val="clear" w:color="auto" w:fill="auto"/>
            <w:noWrap/>
            <w:vAlign w:val="bottom"/>
          </w:tcPr>
          <w:p w14:paraId="1BD19444" w14:textId="77777777" w:rsidR="00D77CFA" w:rsidRDefault="00000000">
            <w:pPr>
              <w:spacing w:after="0" w:line="360" w:lineRule="auto"/>
              <w:jc w:val="center"/>
              <w:rPr>
                <w:rFonts w:ascii="Times New Roman" w:hAnsi="Times New Roman" w:cs="Times New Roman"/>
                <w:color w:val="000000"/>
                <w:sz w:val="12"/>
                <w:szCs w:val="12"/>
              </w:rPr>
            </w:pPr>
            <w:r>
              <w:rPr>
                <w:rFonts w:ascii="Times New Roman" w:hAnsi="Times New Roman" w:cs="Times New Roman"/>
                <w:color w:val="000000"/>
                <w:sz w:val="12"/>
                <w:szCs w:val="12"/>
              </w:rPr>
              <w:t>3.62</w:t>
            </w:r>
          </w:p>
        </w:tc>
        <w:tc>
          <w:tcPr>
            <w:tcW w:w="1900" w:type="dxa"/>
            <w:tcBorders>
              <w:top w:val="single" w:sz="4" w:space="0" w:color="auto"/>
              <w:left w:val="nil"/>
              <w:bottom w:val="single" w:sz="4" w:space="0" w:color="auto"/>
              <w:right w:val="single" w:sz="4" w:space="0" w:color="auto"/>
            </w:tcBorders>
            <w:shd w:val="clear" w:color="auto" w:fill="auto"/>
            <w:noWrap/>
            <w:vAlign w:val="bottom"/>
          </w:tcPr>
          <w:p w14:paraId="5231C387" w14:textId="77777777" w:rsidR="00D77CFA" w:rsidRDefault="00000000">
            <w:pPr>
              <w:spacing w:after="0" w:line="360" w:lineRule="auto"/>
              <w:jc w:val="center"/>
              <w:rPr>
                <w:rFonts w:ascii="Times New Roman" w:hAnsi="Times New Roman" w:cs="Times New Roman"/>
                <w:b/>
                <w:bCs/>
                <w:color w:val="000000"/>
                <w:sz w:val="12"/>
                <w:szCs w:val="12"/>
              </w:rPr>
            </w:pPr>
            <w:r>
              <w:rPr>
                <w:rFonts w:ascii="Times New Roman" w:hAnsi="Times New Roman" w:cs="Times New Roman"/>
                <w:b/>
                <w:bCs/>
                <w:color w:val="000000"/>
                <w:sz w:val="12"/>
                <w:szCs w:val="12"/>
              </w:rPr>
              <w:t>A</w:t>
            </w:r>
          </w:p>
        </w:tc>
      </w:tr>
      <w:tr w:rsidR="00D77CFA" w14:paraId="23E7D472" w14:textId="77777777">
        <w:trPr>
          <w:trHeight w:val="124"/>
        </w:trPr>
        <w:tc>
          <w:tcPr>
            <w:tcW w:w="47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28916" w14:textId="77777777" w:rsidR="00D77CFA" w:rsidRDefault="00000000">
            <w:pPr>
              <w:spacing w:after="0" w:line="360" w:lineRule="auto"/>
              <w:jc w:val="both"/>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Overall Mean</w:t>
            </w:r>
          </w:p>
        </w:tc>
        <w:tc>
          <w:tcPr>
            <w:tcW w:w="2073" w:type="dxa"/>
            <w:tcBorders>
              <w:top w:val="single" w:sz="4" w:space="0" w:color="auto"/>
              <w:left w:val="nil"/>
              <w:bottom w:val="single" w:sz="4" w:space="0" w:color="auto"/>
              <w:right w:val="single" w:sz="4" w:space="0" w:color="auto"/>
            </w:tcBorders>
            <w:shd w:val="clear" w:color="auto" w:fill="auto"/>
            <w:noWrap/>
            <w:vAlign w:val="bottom"/>
          </w:tcPr>
          <w:p w14:paraId="3641CE82" w14:textId="77777777" w:rsidR="00D77CFA" w:rsidRDefault="00000000">
            <w:pPr>
              <w:spacing w:after="0" w:line="360" w:lineRule="auto"/>
              <w:jc w:val="center"/>
              <w:rPr>
                <w:rFonts w:ascii="Times New Roman" w:hAnsi="Times New Roman" w:cs="Times New Roman"/>
                <w:b/>
                <w:bCs/>
                <w:color w:val="000000"/>
                <w:sz w:val="12"/>
                <w:szCs w:val="12"/>
              </w:rPr>
            </w:pPr>
            <w:r>
              <w:rPr>
                <w:rFonts w:ascii="Times New Roman" w:hAnsi="Times New Roman" w:cs="Times New Roman"/>
                <w:b/>
                <w:bCs/>
                <w:color w:val="000000"/>
                <w:sz w:val="12"/>
                <w:szCs w:val="12"/>
              </w:rPr>
              <w:t>3.75</w:t>
            </w:r>
          </w:p>
        </w:tc>
        <w:tc>
          <w:tcPr>
            <w:tcW w:w="1900" w:type="dxa"/>
            <w:tcBorders>
              <w:top w:val="single" w:sz="4" w:space="0" w:color="auto"/>
              <w:left w:val="nil"/>
              <w:bottom w:val="single" w:sz="4" w:space="0" w:color="auto"/>
              <w:right w:val="single" w:sz="4" w:space="0" w:color="auto"/>
            </w:tcBorders>
            <w:shd w:val="clear" w:color="auto" w:fill="auto"/>
            <w:noWrap/>
            <w:vAlign w:val="bottom"/>
          </w:tcPr>
          <w:p w14:paraId="159C2FF0" w14:textId="77777777" w:rsidR="00D77CFA" w:rsidRDefault="00000000">
            <w:pPr>
              <w:spacing w:after="0" w:line="360" w:lineRule="auto"/>
              <w:jc w:val="center"/>
              <w:rPr>
                <w:rFonts w:ascii="Times New Roman" w:eastAsia="Times New Roman" w:hAnsi="Times New Roman" w:cs="Times New Roman"/>
                <w:b/>
                <w:bCs/>
                <w:color w:val="000000"/>
                <w:sz w:val="12"/>
                <w:szCs w:val="12"/>
              </w:rPr>
            </w:pPr>
            <w:r>
              <w:rPr>
                <w:rFonts w:ascii="Times New Roman" w:hAnsi="Times New Roman" w:cs="Times New Roman"/>
                <w:b/>
                <w:bCs/>
                <w:color w:val="000000"/>
                <w:sz w:val="12"/>
                <w:szCs w:val="12"/>
              </w:rPr>
              <w:t>A</w:t>
            </w:r>
          </w:p>
        </w:tc>
      </w:tr>
    </w:tbl>
    <w:p w14:paraId="01178AFB"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In summary, the work engagement of employees obtained an overall mean rating of 3.75 which is considered high. It means that employees are highly engaged cognitively, emotionally, and physically.  </w:t>
      </w:r>
    </w:p>
    <w:p w14:paraId="7F3B5EE0"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b/>
          <w:i/>
          <w:sz w:val="20"/>
          <w:szCs w:val="20"/>
        </w:rPr>
        <w:t>3. Is there a relationship between corporate transparency such as involvement in decision-making and information sharing and the three components of work engagement</w:t>
      </w:r>
      <w:r>
        <w:rPr>
          <w:rFonts w:ascii="Times New Roman" w:hAnsi="Times New Roman" w:cs="Times New Roman"/>
          <w:sz w:val="20"/>
          <w:szCs w:val="20"/>
        </w:rPr>
        <w:t xml:space="preserve">? </w:t>
      </w:r>
    </w:p>
    <w:p w14:paraId="23B3B136" w14:textId="77777777" w:rsidR="00D77CFA" w:rsidRDefault="00000000">
      <w:pPr>
        <w:spacing w:after="120" w:line="360" w:lineRule="auto"/>
        <w:contextualSpacing/>
        <w:rPr>
          <w:rFonts w:ascii="Times New Roman" w:hAnsi="Times New Roman" w:cs="Times New Roman"/>
          <w:b/>
          <w:sz w:val="20"/>
          <w:szCs w:val="20"/>
        </w:rPr>
      </w:pPr>
      <w:r>
        <w:rPr>
          <w:rFonts w:ascii="Times New Roman" w:hAnsi="Times New Roman" w:cs="Times New Roman"/>
          <w:b/>
          <w:sz w:val="20"/>
          <w:szCs w:val="20"/>
        </w:rPr>
        <w:t xml:space="preserve">Table 3.  Relationship between Management Style and Work Engagement </w:t>
      </w:r>
    </w:p>
    <w:tbl>
      <w:tblPr>
        <w:tblW w:w="883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5"/>
        <w:gridCol w:w="1827"/>
        <w:gridCol w:w="1287"/>
        <w:gridCol w:w="1358"/>
        <w:gridCol w:w="1217"/>
        <w:gridCol w:w="1358"/>
      </w:tblGrid>
      <w:tr w:rsidR="00D77CFA" w14:paraId="599EF5BD" w14:textId="77777777">
        <w:trPr>
          <w:cantSplit/>
          <w:trHeight w:val="625"/>
        </w:trPr>
        <w:tc>
          <w:tcPr>
            <w:tcW w:w="3612" w:type="dxa"/>
            <w:gridSpan w:val="2"/>
            <w:shd w:val="clear" w:color="auto" w:fill="FFFFFF"/>
          </w:tcPr>
          <w:p w14:paraId="3FA230F8" w14:textId="77777777" w:rsidR="00D77CFA" w:rsidRDefault="00D77CFA">
            <w:pPr>
              <w:autoSpaceDE w:val="0"/>
              <w:autoSpaceDN w:val="0"/>
              <w:adjustRightInd w:val="0"/>
              <w:spacing w:after="0" w:line="360" w:lineRule="auto"/>
              <w:ind w:left="60" w:right="60"/>
              <w:rPr>
                <w:rFonts w:ascii="Times New Roman" w:hAnsi="Times New Roman" w:cs="Times New Roman"/>
                <w:color w:val="000000"/>
                <w:sz w:val="12"/>
                <w:szCs w:val="12"/>
              </w:rPr>
            </w:pPr>
          </w:p>
        </w:tc>
        <w:tc>
          <w:tcPr>
            <w:tcW w:w="1287" w:type="dxa"/>
            <w:shd w:val="clear" w:color="auto" w:fill="FFFFFF"/>
          </w:tcPr>
          <w:p w14:paraId="4C3D7774" w14:textId="77777777" w:rsidR="00D77CFA" w:rsidRDefault="00000000">
            <w:pPr>
              <w:autoSpaceDE w:val="0"/>
              <w:autoSpaceDN w:val="0"/>
              <w:adjustRightInd w:val="0"/>
              <w:spacing w:after="0" w:line="360" w:lineRule="auto"/>
              <w:ind w:left="60" w:right="60"/>
              <w:jc w:val="center"/>
              <w:rPr>
                <w:rFonts w:ascii="Times New Roman" w:hAnsi="Times New Roman" w:cs="Times New Roman"/>
                <w:color w:val="000000"/>
                <w:sz w:val="12"/>
                <w:szCs w:val="12"/>
              </w:rPr>
            </w:pPr>
            <w:r>
              <w:rPr>
                <w:rFonts w:ascii="Times New Roman" w:hAnsi="Times New Roman" w:cs="Times New Roman"/>
                <w:color w:val="000000"/>
                <w:sz w:val="12"/>
                <w:szCs w:val="12"/>
              </w:rPr>
              <w:t>Cognitive WE</w:t>
            </w:r>
          </w:p>
        </w:tc>
        <w:tc>
          <w:tcPr>
            <w:tcW w:w="1358" w:type="dxa"/>
            <w:shd w:val="clear" w:color="auto" w:fill="FFFFFF"/>
          </w:tcPr>
          <w:p w14:paraId="6D1C836A" w14:textId="77777777" w:rsidR="00D77CFA" w:rsidRDefault="00000000">
            <w:pPr>
              <w:autoSpaceDE w:val="0"/>
              <w:autoSpaceDN w:val="0"/>
              <w:adjustRightInd w:val="0"/>
              <w:spacing w:after="0" w:line="360" w:lineRule="auto"/>
              <w:ind w:left="60" w:right="60"/>
              <w:jc w:val="center"/>
              <w:rPr>
                <w:rFonts w:ascii="Times New Roman" w:hAnsi="Times New Roman" w:cs="Times New Roman"/>
                <w:color w:val="000000"/>
                <w:sz w:val="12"/>
                <w:szCs w:val="12"/>
              </w:rPr>
            </w:pPr>
            <w:r>
              <w:rPr>
                <w:rFonts w:ascii="Times New Roman" w:hAnsi="Times New Roman" w:cs="Times New Roman"/>
                <w:color w:val="000000"/>
                <w:sz w:val="12"/>
                <w:szCs w:val="12"/>
              </w:rPr>
              <w:t>Emotional WE</w:t>
            </w:r>
          </w:p>
        </w:tc>
        <w:tc>
          <w:tcPr>
            <w:tcW w:w="1217" w:type="dxa"/>
            <w:shd w:val="clear" w:color="auto" w:fill="FFFFFF"/>
          </w:tcPr>
          <w:p w14:paraId="79EA7762" w14:textId="77777777" w:rsidR="00D77CFA" w:rsidRDefault="00000000">
            <w:pPr>
              <w:autoSpaceDE w:val="0"/>
              <w:autoSpaceDN w:val="0"/>
              <w:adjustRightInd w:val="0"/>
              <w:spacing w:after="0" w:line="360" w:lineRule="auto"/>
              <w:ind w:left="60" w:right="60"/>
              <w:jc w:val="center"/>
              <w:rPr>
                <w:rFonts w:ascii="Times New Roman" w:hAnsi="Times New Roman" w:cs="Times New Roman"/>
                <w:color w:val="000000"/>
                <w:sz w:val="12"/>
                <w:szCs w:val="12"/>
              </w:rPr>
            </w:pPr>
            <w:r>
              <w:rPr>
                <w:rFonts w:ascii="Times New Roman" w:hAnsi="Times New Roman" w:cs="Times New Roman"/>
                <w:color w:val="000000"/>
                <w:sz w:val="12"/>
                <w:szCs w:val="12"/>
              </w:rPr>
              <w:t>Physical WE</w:t>
            </w:r>
          </w:p>
        </w:tc>
        <w:tc>
          <w:tcPr>
            <w:tcW w:w="1358" w:type="dxa"/>
            <w:shd w:val="clear" w:color="auto" w:fill="FFFFFF"/>
          </w:tcPr>
          <w:p w14:paraId="32F2F0CD" w14:textId="77777777" w:rsidR="00D77CFA" w:rsidRDefault="00000000">
            <w:pPr>
              <w:autoSpaceDE w:val="0"/>
              <w:autoSpaceDN w:val="0"/>
              <w:adjustRightInd w:val="0"/>
              <w:spacing w:after="0" w:line="360" w:lineRule="auto"/>
              <w:ind w:left="60" w:right="60"/>
              <w:jc w:val="center"/>
              <w:rPr>
                <w:rFonts w:ascii="Times New Roman" w:hAnsi="Times New Roman" w:cs="Times New Roman"/>
                <w:color w:val="000000"/>
                <w:sz w:val="12"/>
                <w:szCs w:val="12"/>
              </w:rPr>
            </w:pPr>
            <w:r>
              <w:rPr>
                <w:rFonts w:ascii="Times New Roman" w:hAnsi="Times New Roman" w:cs="Times New Roman"/>
                <w:color w:val="000000"/>
                <w:sz w:val="12"/>
                <w:szCs w:val="12"/>
              </w:rPr>
              <w:t>Work Engagement</w:t>
            </w:r>
          </w:p>
          <w:p w14:paraId="2D0CA83D" w14:textId="77777777" w:rsidR="00D77CFA" w:rsidRDefault="00000000">
            <w:pPr>
              <w:autoSpaceDE w:val="0"/>
              <w:autoSpaceDN w:val="0"/>
              <w:adjustRightInd w:val="0"/>
              <w:spacing w:after="0" w:line="360" w:lineRule="auto"/>
              <w:ind w:left="60" w:right="60"/>
              <w:jc w:val="center"/>
              <w:rPr>
                <w:rFonts w:ascii="Times New Roman" w:hAnsi="Times New Roman" w:cs="Times New Roman"/>
                <w:color w:val="000000"/>
                <w:sz w:val="12"/>
                <w:szCs w:val="12"/>
              </w:rPr>
            </w:pPr>
            <w:r>
              <w:rPr>
                <w:rFonts w:ascii="Times New Roman" w:hAnsi="Times New Roman" w:cs="Times New Roman"/>
                <w:color w:val="000000"/>
                <w:sz w:val="12"/>
                <w:szCs w:val="12"/>
              </w:rPr>
              <w:t>As a Whole</w:t>
            </w:r>
          </w:p>
        </w:tc>
      </w:tr>
      <w:tr w:rsidR="00D77CFA" w14:paraId="0318EAE1" w14:textId="77777777">
        <w:trPr>
          <w:cantSplit/>
          <w:trHeight w:val="326"/>
        </w:trPr>
        <w:tc>
          <w:tcPr>
            <w:tcW w:w="1785" w:type="dxa"/>
            <w:vMerge w:val="restart"/>
            <w:shd w:val="clear" w:color="auto" w:fill="FFFFFF"/>
            <w:vAlign w:val="center"/>
          </w:tcPr>
          <w:p w14:paraId="42463BBC" w14:textId="77777777" w:rsidR="00D77CFA" w:rsidRDefault="00000000">
            <w:pPr>
              <w:autoSpaceDE w:val="0"/>
              <w:autoSpaceDN w:val="0"/>
              <w:adjustRightInd w:val="0"/>
              <w:spacing w:after="0" w:line="360" w:lineRule="auto"/>
              <w:ind w:left="60" w:right="60"/>
              <w:rPr>
                <w:rFonts w:ascii="Times New Roman" w:hAnsi="Times New Roman" w:cs="Times New Roman"/>
                <w:color w:val="000000"/>
                <w:sz w:val="12"/>
                <w:szCs w:val="12"/>
              </w:rPr>
            </w:pPr>
            <w:r>
              <w:rPr>
                <w:rFonts w:ascii="Times New Roman" w:hAnsi="Times New Roman" w:cs="Times New Roman"/>
                <w:color w:val="000000"/>
                <w:sz w:val="12"/>
                <w:szCs w:val="12"/>
              </w:rPr>
              <w:t>Involvement</w:t>
            </w:r>
          </w:p>
        </w:tc>
        <w:tc>
          <w:tcPr>
            <w:tcW w:w="1827" w:type="dxa"/>
            <w:shd w:val="clear" w:color="auto" w:fill="FFFFFF"/>
            <w:vAlign w:val="center"/>
          </w:tcPr>
          <w:p w14:paraId="1B6E809A" w14:textId="77777777" w:rsidR="00D77CFA" w:rsidRDefault="00000000">
            <w:pPr>
              <w:autoSpaceDE w:val="0"/>
              <w:autoSpaceDN w:val="0"/>
              <w:adjustRightInd w:val="0"/>
              <w:spacing w:after="0" w:line="360" w:lineRule="auto"/>
              <w:ind w:left="60" w:right="60"/>
              <w:rPr>
                <w:rFonts w:ascii="Times New Roman" w:hAnsi="Times New Roman" w:cs="Times New Roman"/>
                <w:color w:val="000000"/>
                <w:sz w:val="12"/>
                <w:szCs w:val="12"/>
              </w:rPr>
            </w:pPr>
            <w:r>
              <w:rPr>
                <w:rFonts w:ascii="Times New Roman" w:hAnsi="Times New Roman" w:cs="Times New Roman"/>
                <w:color w:val="000000"/>
                <w:sz w:val="12"/>
                <w:szCs w:val="12"/>
              </w:rPr>
              <w:t>Pearson Correlation</w:t>
            </w:r>
          </w:p>
        </w:tc>
        <w:tc>
          <w:tcPr>
            <w:tcW w:w="1287" w:type="dxa"/>
            <w:shd w:val="clear" w:color="auto" w:fill="FFFFFF"/>
            <w:vAlign w:val="center"/>
          </w:tcPr>
          <w:p w14:paraId="79485D99"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.002</w:t>
            </w:r>
          </w:p>
        </w:tc>
        <w:tc>
          <w:tcPr>
            <w:tcW w:w="1358" w:type="dxa"/>
            <w:shd w:val="clear" w:color="auto" w:fill="FFFFFF"/>
            <w:vAlign w:val="center"/>
          </w:tcPr>
          <w:p w14:paraId="683BA5A0"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.097</w:t>
            </w:r>
          </w:p>
        </w:tc>
        <w:tc>
          <w:tcPr>
            <w:tcW w:w="1217" w:type="dxa"/>
            <w:shd w:val="clear" w:color="auto" w:fill="FFFFFF"/>
            <w:vAlign w:val="center"/>
          </w:tcPr>
          <w:p w14:paraId="534DCC75"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.097</w:t>
            </w:r>
          </w:p>
        </w:tc>
        <w:tc>
          <w:tcPr>
            <w:tcW w:w="1358" w:type="dxa"/>
            <w:shd w:val="clear" w:color="auto" w:fill="FFFFFF"/>
            <w:vAlign w:val="center"/>
          </w:tcPr>
          <w:p w14:paraId="6AA97C78"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.074</w:t>
            </w:r>
          </w:p>
        </w:tc>
      </w:tr>
      <w:tr w:rsidR="00D77CFA" w14:paraId="2BA54F1B" w14:textId="77777777">
        <w:trPr>
          <w:cantSplit/>
          <w:trHeight w:val="353"/>
        </w:trPr>
        <w:tc>
          <w:tcPr>
            <w:tcW w:w="1785" w:type="dxa"/>
            <w:vMerge/>
            <w:shd w:val="clear" w:color="auto" w:fill="FFFFFF"/>
            <w:vAlign w:val="center"/>
          </w:tcPr>
          <w:p w14:paraId="6DF760B3" w14:textId="77777777" w:rsidR="00D77CFA" w:rsidRDefault="00D77CFA">
            <w:pPr>
              <w:autoSpaceDE w:val="0"/>
              <w:autoSpaceDN w:val="0"/>
              <w:adjustRightInd w:val="0"/>
              <w:spacing w:after="0" w:line="360" w:lineRule="auto"/>
              <w:rPr>
                <w:rFonts w:ascii="Times New Roman" w:hAnsi="Times New Roman" w:cs="Times New Roman"/>
                <w:color w:val="000000"/>
                <w:sz w:val="12"/>
                <w:szCs w:val="12"/>
              </w:rPr>
            </w:pPr>
          </w:p>
        </w:tc>
        <w:tc>
          <w:tcPr>
            <w:tcW w:w="1827" w:type="dxa"/>
            <w:shd w:val="clear" w:color="auto" w:fill="FFFFFF"/>
            <w:vAlign w:val="center"/>
          </w:tcPr>
          <w:p w14:paraId="46459E41" w14:textId="77777777" w:rsidR="00D77CFA" w:rsidRDefault="00000000">
            <w:pPr>
              <w:autoSpaceDE w:val="0"/>
              <w:autoSpaceDN w:val="0"/>
              <w:adjustRightInd w:val="0"/>
              <w:spacing w:after="0" w:line="360" w:lineRule="auto"/>
              <w:ind w:left="60" w:right="60"/>
              <w:rPr>
                <w:rFonts w:ascii="Times New Roman" w:hAnsi="Times New Roman" w:cs="Times New Roman"/>
                <w:color w:val="000000"/>
                <w:sz w:val="12"/>
                <w:szCs w:val="12"/>
              </w:rPr>
            </w:pPr>
            <w:r>
              <w:rPr>
                <w:rFonts w:ascii="Times New Roman" w:hAnsi="Times New Roman" w:cs="Times New Roman"/>
                <w:color w:val="000000"/>
                <w:sz w:val="12"/>
                <w:szCs w:val="12"/>
              </w:rPr>
              <w:t>Sig. (2-tailed)</w:t>
            </w:r>
          </w:p>
        </w:tc>
        <w:tc>
          <w:tcPr>
            <w:tcW w:w="1287" w:type="dxa"/>
            <w:shd w:val="clear" w:color="auto" w:fill="FFFFFF"/>
            <w:vAlign w:val="center"/>
          </w:tcPr>
          <w:p w14:paraId="77D4EB51"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.973</w:t>
            </w:r>
          </w:p>
        </w:tc>
        <w:tc>
          <w:tcPr>
            <w:tcW w:w="1358" w:type="dxa"/>
            <w:shd w:val="clear" w:color="auto" w:fill="FFFFFF"/>
            <w:vAlign w:val="center"/>
          </w:tcPr>
          <w:p w14:paraId="3E547C1C"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.185</w:t>
            </w:r>
          </w:p>
        </w:tc>
        <w:tc>
          <w:tcPr>
            <w:tcW w:w="1217" w:type="dxa"/>
            <w:shd w:val="clear" w:color="auto" w:fill="FFFFFF"/>
            <w:vAlign w:val="center"/>
          </w:tcPr>
          <w:p w14:paraId="4A2A1769"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.185</w:t>
            </w:r>
          </w:p>
        </w:tc>
        <w:tc>
          <w:tcPr>
            <w:tcW w:w="1358" w:type="dxa"/>
            <w:shd w:val="clear" w:color="auto" w:fill="FFFFFF"/>
            <w:vAlign w:val="center"/>
          </w:tcPr>
          <w:p w14:paraId="4BD0FDCC"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.313</w:t>
            </w:r>
          </w:p>
        </w:tc>
      </w:tr>
      <w:tr w:rsidR="00D77CFA" w14:paraId="001149B6" w14:textId="77777777">
        <w:trPr>
          <w:cantSplit/>
          <w:trHeight w:val="367"/>
        </w:trPr>
        <w:tc>
          <w:tcPr>
            <w:tcW w:w="1785" w:type="dxa"/>
            <w:vMerge/>
            <w:shd w:val="clear" w:color="auto" w:fill="FFFFFF"/>
            <w:vAlign w:val="center"/>
          </w:tcPr>
          <w:p w14:paraId="7FD88A08" w14:textId="77777777" w:rsidR="00D77CFA" w:rsidRDefault="00D77CFA">
            <w:pPr>
              <w:autoSpaceDE w:val="0"/>
              <w:autoSpaceDN w:val="0"/>
              <w:adjustRightInd w:val="0"/>
              <w:spacing w:after="0" w:line="360" w:lineRule="auto"/>
              <w:rPr>
                <w:rFonts w:ascii="Times New Roman" w:hAnsi="Times New Roman" w:cs="Times New Roman"/>
                <w:color w:val="000000"/>
                <w:sz w:val="12"/>
                <w:szCs w:val="12"/>
              </w:rPr>
            </w:pPr>
          </w:p>
        </w:tc>
        <w:tc>
          <w:tcPr>
            <w:tcW w:w="1827" w:type="dxa"/>
            <w:shd w:val="clear" w:color="auto" w:fill="FFFFFF"/>
            <w:vAlign w:val="center"/>
          </w:tcPr>
          <w:p w14:paraId="31346332" w14:textId="77777777" w:rsidR="00D77CFA" w:rsidRDefault="00000000">
            <w:pPr>
              <w:autoSpaceDE w:val="0"/>
              <w:autoSpaceDN w:val="0"/>
              <w:adjustRightInd w:val="0"/>
              <w:spacing w:after="0" w:line="360" w:lineRule="auto"/>
              <w:ind w:left="60" w:right="60"/>
              <w:rPr>
                <w:rFonts w:ascii="Times New Roman" w:hAnsi="Times New Roman" w:cs="Times New Roman"/>
                <w:color w:val="000000"/>
                <w:sz w:val="12"/>
                <w:szCs w:val="12"/>
              </w:rPr>
            </w:pPr>
            <w:r>
              <w:rPr>
                <w:rFonts w:ascii="Times New Roman" w:hAnsi="Times New Roman" w:cs="Times New Roman"/>
                <w:color w:val="000000"/>
                <w:sz w:val="12"/>
                <w:szCs w:val="12"/>
              </w:rPr>
              <w:t>N</w:t>
            </w:r>
          </w:p>
        </w:tc>
        <w:tc>
          <w:tcPr>
            <w:tcW w:w="1287" w:type="dxa"/>
            <w:shd w:val="clear" w:color="auto" w:fill="FFFFFF"/>
            <w:vAlign w:val="center"/>
          </w:tcPr>
          <w:p w14:paraId="41CE4C9B"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187</w:t>
            </w:r>
          </w:p>
        </w:tc>
        <w:tc>
          <w:tcPr>
            <w:tcW w:w="1358" w:type="dxa"/>
            <w:shd w:val="clear" w:color="auto" w:fill="FFFFFF"/>
            <w:vAlign w:val="center"/>
          </w:tcPr>
          <w:p w14:paraId="225DAF2D"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187</w:t>
            </w:r>
          </w:p>
        </w:tc>
        <w:tc>
          <w:tcPr>
            <w:tcW w:w="1217" w:type="dxa"/>
            <w:shd w:val="clear" w:color="auto" w:fill="FFFFFF"/>
            <w:vAlign w:val="center"/>
          </w:tcPr>
          <w:p w14:paraId="7F161527"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187</w:t>
            </w:r>
          </w:p>
        </w:tc>
        <w:tc>
          <w:tcPr>
            <w:tcW w:w="1358" w:type="dxa"/>
            <w:shd w:val="clear" w:color="auto" w:fill="FFFFFF"/>
            <w:vAlign w:val="center"/>
          </w:tcPr>
          <w:p w14:paraId="0D368822"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187</w:t>
            </w:r>
          </w:p>
        </w:tc>
      </w:tr>
      <w:tr w:rsidR="00D77CFA" w14:paraId="5C923480" w14:textId="77777777">
        <w:trPr>
          <w:cantSplit/>
          <w:trHeight w:val="312"/>
        </w:trPr>
        <w:tc>
          <w:tcPr>
            <w:tcW w:w="1785" w:type="dxa"/>
            <w:vMerge w:val="restart"/>
            <w:shd w:val="clear" w:color="auto" w:fill="FFFFFF"/>
            <w:vAlign w:val="center"/>
          </w:tcPr>
          <w:p w14:paraId="324577ED" w14:textId="77777777" w:rsidR="00D77CFA" w:rsidRDefault="00000000">
            <w:pPr>
              <w:autoSpaceDE w:val="0"/>
              <w:autoSpaceDN w:val="0"/>
              <w:adjustRightInd w:val="0"/>
              <w:spacing w:after="0" w:line="360" w:lineRule="auto"/>
              <w:ind w:left="60" w:right="60"/>
              <w:rPr>
                <w:rFonts w:ascii="Times New Roman" w:hAnsi="Times New Roman" w:cs="Times New Roman"/>
                <w:color w:val="000000"/>
                <w:sz w:val="12"/>
                <w:szCs w:val="12"/>
              </w:rPr>
            </w:pPr>
            <w:r>
              <w:rPr>
                <w:rFonts w:ascii="Times New Roman" w:hAnsi="Times New Roman" w:cs="Times New Roman"/>
                <w:color w:val="000000"/>
                <w:sz w:val="12"/>
                <w:szCs w:val="12"/>
              </w:rPr>
              <w:lastRenderedPageBreak/>
              <w:t>Information Sharing</w:t>
            </w:r>
          </w:p>
        </w:tc>
        <w:tc>
          <w:tcPr>
            <w:tcW w:w="1827" w:type="dxa"/>
            <w:shd w:val="clear" w:color="auto" w:fill="FFFFFF"/>
            <w:vAlign w:val="center"/>
          </w:tcPr>
          <w:p w14:paraId="2E168A67" w14:textId="77777777" w:rsidR="00D77CFA" w:rsidRDefault="00000000">
            <w:pPr>
              <w:autoSpaceDE w:val="0"/>
              <w:autoSpaceDN w:val="0"/>
              <w:adjustRightInd w:val="0"/>
              <w:spacing w:after="0" w:line="360" w:lineRule="auto"/>
              <w:ind w:left="60" w:right="60"/>
              <w:rPr>
                <w:rFonts w:ascii="Times New Roman" w:hAnsi="Times New Roman" w:cs="Times New Roman"/>
                <w:color w:val="000000"/>
                <w:sz w:val="12"/>
                <w:szCs w:val="12"/>
              </w:rPr>
            </w:pPr>
            <w:r>
              <w:rPr>
                <w:rFonts w:ascii="Times New Roman" w:hAnsi="Times New Roman" w:cs="Times New Roman"/>
                <w:color w:val="000000"/>
                <w:sz w:val="12"/>
                <w:szCs w:val="12"/>
              </w:rPr>
              <w:t>Pearson Correlation</w:t>
            </w:r>
          </w:p>
        </w:tc>
        <w:tc>
          <w:tcPr>
            <w:tcW w:w="1287" w:type="dxa"/>
            <w:shd w:val="clear" w:color="auto" w:fill="FFFFFF"/>
            <w:vAlign w:val="center"/>
          </w:tcPr>
          <w:p w14:paraId="31C86796"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.032</w:t>
            </w:r>
          </w:p>
        </w:tc>
        <w:tc>
          <w:tcPr>
            <w:tcW w:w="1358" w:type="dxa"/>
            <w:shd w:val="clear" w:color="auto" w:fill="FFFFFF"/>
            <w:vAlign w:val="center"/>
          </w:tcPr>
          <w:p w14:paraId="703ABAFC"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.136</w:t>
            </w:r>
          </w:p>
        </w:tc>
        <w:tc>
          <w:tcPr>
            <w:tcW w:w="1217" w:type="dxa"/>
            <w:shd w:val="clear" w:color="auto" w:fill="FFFFFF"/>
            <w:vAlign w:val="center"/>
          </w:tcPr>
          <w:p w14:paraId="1824390E"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.106</w:t>
            </w:r>
          </w:p>
        </w:tc>
        <w:tc>
          <w:tcPr>
            <w:tcW w:w="1358" w:type="dxa"/>
            <w:shd w:val="clear" w:color="auto" w:fill="FFFFFF"/>
            <w:vAlign w:val="center"/>
          </w:tcPr>
          <w:p w14:paraId="40AD89F4"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.103</w:t>
            </w:r>
          </w:p>
        </w:tc>
      </w:tr>
      <w:tr w:rsidR="00D77CFA" w14:paraId="24322937" w14:textId="77777777">
        <w:trPr>
          <w:cantSplit/>
          <w:trHeight w:val="326"/>
        </w:trPr>
        <w:tc>
          <w:tcPr>
            <w:tcW w:w="1785" w:type="dxa"/>
            <w:vMerge/>
            <w:shd w:val="clear" w:color="auto" w:fill="FFFFFF"/>
            <w:vAlign w:val="center"/>
          </w:tcPr>
          <w:p w14:paraId="6FF4EAB0" w14:textId="77777777" w:rsidR="00D77CFA" w:rsidRDefault="00D77CFA">
            <w:pPr>
              <w:autoSpaceDE w:val="0"/>
              <w:autoSpaceDN w:val="0"/>
              <w:adjustRightInd w:val="0"/>
              <w:spacing w:after="0" w:line="360" w:lineRule="auto"/>
              <w:rPr>
                <w:rFonts w:ascii="Times New Roman" w:hAnsi="Times New Roman" w:cs="Times New Roman"/>
                <w:color w:val="000000"/>
                <w:sz w:val="12"/>
                <w:szCs w:val="12"/>
              </w:rPr>
            </w:pPr>
          </w:p>
        </w:tc>
        <w:tc>
          <w:tcPr>
            <w:tcW w:w="1827" w:type="dxa"/>
            <w:shd w:val="clear" w:color="auto" w:fill="FFFFFF"/>
            <w:vAlign w:val="center"/>
          </w:tcPr>
          <w:p w14:paraId="21DC5A20" w14:textId="77777777" w:rsidR="00D77CFA" w:rsidRDefault="00000000">
            <w:pPr>
              <w:autoSpaceDE w:val="0"/>
              <w:autoSpaceDN w:val="0"/>
              <w:adjustRightInd w:val="0"/>
              <w:spacing w:after="0" w:line="360" w:lineRule="auto"/>
              <w:ind w:left="60" w:right="60"/>
              <w:rPr>
                <w:rFonts w:ascii="Times New Roman" w:hAnsi="Times New Roman" w:cs="Times New Roman"/>
                <w:color w:val="000000"/>
                <w:sz w:val="12"/>
                <w:szCs w:val="12"/>
              </w:rPr>
            </w:pPr>
            <w:r>
              <w:rPr>
                <w:rFonts w:ascii="Times New Roman" w:hAnsi="Times New Roman" w:cs="Times New Roman"/>
                <w:color w:val="000000"/>
                <w:sz w:val="12"/>
                <w:szCs w:val="12"/>
              </w:rPr>
              <w:t>Sig. (2-tailed)</w:t>
            </w:r>
          </w:p>
        </w:tc>
        <w:tc>
          <w:tcPr>
            <w:tcW w:w="1287" w:type="dxa"/>
            <w:shd w:val="clear" w:color="auto" w:fill="FFFFFF"/>
            <w:vAlign w:val="center"/>
          </w:tcPr>
          <w:p w14:paraId="1D7A3E97"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.660</w:t>
            </w:r>
          </w:p>
        </w:tc>
        <w:tc>
          <w:tcPr>
            <w:tcW w:w="1358" w:type="dxa"/>
            <w:shd w:val="clear" w:color="auto" w:fill="FFFFFF"/>
            <w:vAlign w:val="center"/>
          </w:tcPr>
          <w:p w14:paraId="75BFECD6"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.063</w:t>
            </w:r>
          </w:p>
        </w:tc>
        <w:tc>
          <w:tcPr>
            <w:tcW w:w="1217" w:type="dxa"/>
            <w:shd w:val="clear" w:color="auto" w:fill="FFFFFF"/>
            <w:vAlign w:val="center"/>
          </w:tcPr>
          <w:p w14:paraId="5EEDC09B"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.147</w:t>
            </w:r>
          </w:p>
        </w:tc>
        <w:tc>
          <w:tcPr>
            <w:tcW w:w="1358" w:type="dxa"/>
            <w:shd w:val="clear" w:color="auto" w:fill="FFFFFF"/>
            <w:vAlign w:val="center"/>
          </w:tcPr>
          <w:p w14:paraId="6202E5AE"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.162</w:t>
            </w:r>
          </w:p>
        </w:tc>
      </w:tr>
      <w:tr w:rsidR="00D77CFA" w14:paraId="14F24D05" w14:textId="77777777">
        <w:trPr>
          <w:cantSplit/>
          <w:trHeight w:val="312"/>
        </w:trPr>
        <w:tc>
          <w:tcPr>
            <w:tcW w:w="1785" w:type="dxa"/>
            <w:vMerge/>
            <w:shd w:val="clear" w:color="auto" w:fill="FFFFFF"/>
            <w:vAlign w:val="center"/>
          </w:tcPr>
          <w:p w14:paraId="3363F720" w14:textId="77777777" w:rsidR="00D77CFA" w:rsidRDefault="00D77CFA">
            <w:pPr>
              <w:autoSpaceDE w:val="0"/>
              <w:autoSpaceDN w:val="0"/>
              <w:adjustRightInd w:val="0"/>
              <w:spacing w:after="0" w:line="360" w:lineRule="auto"/>
              <w:rPr>
                <w:rFonts w:ascii="Times New Roman" w:hAnsi="Times New Roman" w:cs="Times New Roman"/>
                <w:color w:val="000000"/>
                <w:sz w:val="12"/>
                <w:szCs w:val="12"/>
              </w:rPr>
            </w:pPr>
          </w:p>
        </w:tc>
        <w:tc>
          <w:tcPr>
            <w:tcW w:w="1827" w:type="dxa"/>
            <w:shd w:val="clear" w:color="auto" w:fill="FFFFFF"/>
            <w:vAlign w:val="center"/>
          </w:tcPr>
          <w:p w14:paraId="1D0C5FCB" w14:textId="77777777" w:rsidR="00D77CFA" w:rsidRDefault="00000000">
            <w:pPr>
              <w:autoSpaceDE w:val="0"/>
              <w:autoSpaceDN w:val="0"/>
              <w:adjustRightInd w:val="0"/>
              <w:spacing w:after="0" w:line="360" w:lineRule="auto"/>
              <w:ind w:left="60" w:right="60"/>
              <w:rPr>
                <w:rFonts w:ascii="Times New Roman" w:hAnsi="Times New Roman" w:cs="Times New Roman"/>
                <w:color w:val="000000"/>
                <w:sz w:val="12"/>
                <w:szCs w:val="12"/>
              </w:rPr>
            </w:pPr>
            <w:r>
              <w:rPr>
                <w:rFonts w:ascii="Times New Roman" w:hAnsi="Times New Roman" w:cs="Times New Roman"/>
                <w:color w:val="000000"/>
                <w:sz w:val="12"/>
                <w:szCs w:val="12"/>
              </w:rPr>
              <w:t>N</w:t>
            </w:r>
          </w:p>
        </w:tc>
        <w:tc>
          <w:tcPr>
            <w:tcW w:w="1287" w:type="dxa"/>
            <w:shd w:val="clear" w:color="auto" w:fill="FFFFFF"/>
            <w:vAlign w:val="center"/>
          </w:tcPr>
          <w:p w14:paraId="7EC3A810"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187</w:t>
            </w:r>
          </w:p>
        </w:tc>
        <w:tc>
          <w:tcPr>
            <w:tcW w:w="1358" w:type="dxa"/>
            <w:shd w:val="clear" w:color="auto" w:fill="FFFFFF"/>
            <w:vAlign w:val="center"/>
          </w:tcPr>
          <w:p w14:paraId="33136C4B"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187</w:t>
            </w:r>
          </w:p>
        </w:tc>
        <w:tc>
          <w:tcPr>
            <w:tcW w:w="1217" w:type="dxa"/>
            <w:shd w:val="clear" w:color="auto" w:fill="FFFFFF"/>
            <w:vAlign w:val="center"/>
          </w:tcPr>
          <w:p w14:paraId="0B2E441A"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187</w:t>
            </w:r>
          </w:p>
        </w:tc>
        <w:tc>
          <w:tcPr>
            <w:tcW w:w="1358" w:type="dxa"/>
            <w:shd w:val="clear" w:color="auto" w:fill="FFFFFF"/>
            <w:vAlign w:val="center"/>
          </w:tcPr>
          <w:p w14:paraId="08F75E88"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187</w:t>
            </w:r>
          </w:p>
        </w:tc>
      </w:tr>
      <w:tr w:rsidR="00D77CFA" w14:paraId="5A769780" w14:textId="77777777">
        <w:trPr>
          <w:cantSplit/>
          <w:trHeight w:val="326"/>
        </w:trPr>
        <w:tc>
          <w:tcPr>
            <w:tcW w:w="1785" w:type="dxa"/>
            <w:vMerge w:val="restart"/>
            <w:shd w:val="clear" w:color="auto" w:fill="FFFFFF"/>
            <w:vAlign w:val="center"/>
          </w:tcPr>
          <w:p w14:paraId="2E81627A" w14:textId="77777777" w:rsidR="00D77CFA" w:rsidRDefault="00000000">
            <w:pPr>
              <w:autoSpaceDE w:val="0"/>
              <w:autoSpaceDN w:val="0"/>
              <w:adjustRightInd w:val="0"/>
              <w:spacing w:after="0" w:line="360" w:lineRule="auto"/>
              <w:ind w:left="60" w:right="60"/>
              <w:rPr>
                <w:rFonts w:ascii="Times New Roman" w:hAnsi="Times New Roman" w:cs="Times New Roman"/>
                <w:color w:val="000000"/>
                <w:sz w:val="12"/>
                <w:szCs w:val="12"/>
              </w:rPr>
            </w:pPr>
            <w:r>
              <w:rPr>
                <w:rFonts w:ascii="Times New Roman" w:hAnsi="Times New Roman" w:cs="Times New Roman"/>
                <w:color w:val="000000"/>
                <w:sz w:val="12"/>
                <w:szCs w:val="12"/>
              </w:rPr>
              <w:t>Management Style</w:t>
            </w:r>
          </w:p>
          <w:p w14:paraId="34ABBBDC" w14:textId="77777777" w:rsidR="00D77CFA" w:rsidRDefault="00000000">
            <w:pPr>
              <w:autoSpaceDE w:val="0"/>
              <w:autoSpaceDN w:val="0"/>
              <w:adjustRightInd w:val="0"/>
              <w:spacing w:after="0" w:line="360" w:lineRule="auto"/>
              <w:ind w:left="60" w:right="60"/>
              <w:rPr>
                <w:rFonts w:ascii="Times New Roman" w:hAnsi="Times New Roman" w:cs="Times New Roman"/>
                <w:color w:val="000000"/>
                <w:sz w:val="12"/>
                <w:szCs w:val="12"/>
              </w:rPr>
            </w:pPr>
            <w:r>
              <w:rPr>
                <w:rFonts w:ascii="Times New Roman" w:hAnsi="Times New Roman" w:cs="Times New Roman"/>
                <w:color w:val="000000"/>
                <w:sz w:val="12"/>
                <w:szCs w:val="12"/>
              </w:rPr>
              <w:t>As a Whole</w:t>
            </w:r>
          </w:p>
        </w:tc>
        <w:tc>
          <w:tcPr>
            <w:tcW w:w="1827" w:type="dxa"/>
            <w:shd w:val="clear" w:color="auto" w:fill="FFFFFF"/>
            <w:vAlign w:val="center"/>
          </w:tcPr>
          <w:p w14:paraId="3B52C316" w14:textId="77777777" w:rsidR="00D77CFA" w:rsidRDefault="00000000">
            <w:pPr>
              <w:autoSpaceDE w:val="0"/>
              <w:autoSpaceDN w:val="0"/>
              <w:adjustRightInd w:val="0"/>
              <w:spacing w:after="0" w:line="360" w:lineRule="auto"/>
              <w:ind w:left="60" w:right="60"/>
              <w:rPr>
                <w:rFonts w:ascii="Times New Roman" w:hAnsi="Times New Roman" w:cs="Times New Roman"/>
                <w:color w:val="000000"/>
                <w:sz w:val="12"/>
                <w:szCs w:val="12"/>
              </w:rPr>
            </w:pPr>
            <w:r>
              <w:rPr>
                <w:rFonts w:ascii="Times New Roman" w:hAnsi="Times New Roman" w:cs="Times New Roman"/>
                <w:color w:val="000000"/>
                <w:sz w:val="12"/>
                <w:szCs w:val="12"/>
              </w:rPr>
              <w:t>Pearson Correlation</w:t>
            </w:r>
          </w:p>
        </w:tc>
        <w:tc>
          <w:tcPr>
            <w:tcW w:w="1287" w:type="dxa"/>
            <w:shd w:val="clear" w:color="auto" w:fill="FFFFFF"/>
            <w:vAlign w:val="center"/>
          </w:tcPr>
          <w:p w14:paraId="7112E680"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.018</w:t>
            </w:r>
          </w:p>
        </w:tc>
        <w:tc>
          <w:tcPr>
            <w:tcW w:w="1358" w:type="dxa"/>
            <w:shd w:val="clear" w:color="auto" w:fill="FFFFFF"/>
            <w:vAlign w:val="center"/>
          </w:tcPr>
          <w:p w14:paraId="7D21AF96"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.122</w:t>
            </w:r>
          </w:p>
        </w:tc>
        <w:tc>
          <w:tcPr>
            <w:tcW w:w="1217" w:type="dxa"/>
            <w:shd w:val="clear" w:color="auto" w:fill="FFFFFF"/>
            <w:vAlign w:val="center"/>
          </w:tcPr>
          <w:p w14:paraId="105A0DB3"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.106</w:t>
            </w:r>
          </w:p>
        </w:tc>
        <w:tc>
          <w:tcPr>
            <w:tcW w:w="1358" w:type="dxa"/>
            <w:shd w:val="clear" w:color="auto" w:fill="FFFFFF"/>
            <w:vAlign w:val="center"/>
          </w:tcPr>
          <w:p w14:paraId="69CC3769"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.092</w:t>
            </w:r>
          </w:p>
        </w:tc>
      </w:tr>
      <w:tr w:rsidR="00D77CFA" w14:paraId="3C07EA97" w14:textId="77777777">
        <w:trPr>
          <w:cantSplit/>
          <w:trHeight w:val="312"/>
        </w:trPr>
        <w:tc>
          <w:tcPr>
            <w:tcW w:w="1785" w:type="dxa"/>
            <w:vMerge/>
            <w:shd w:val="clear" w:color="auto" w:fill="FFFFFF"/>
            <w:vAlign w:val="center"/>
          </w:tcPr>
          <w:p w14:paraId="129EF9F8" w14:textId="77777777" w:rsidR="00D77CFA" w:rsidRDefault="00D77CFA">
            <w:pPr>
              <w:autoSpaceDE w:val="0"/>
              <w:autoSpaceDN w:val="0"/>
              <w:adjustRightInd w:val="0"/>
              <w:spacing w:after="0" w:line="360" w:lineRule="auto"/>
              <w:rPr>
                <w:rFonts w:ascii="Times New Roman" w:hAnsi="Times New Roman" w:cs="Times New Roman"/>
                <w:color w:val="000000"/>
                <w:sz w:val="12"/>
                <w:szCs w:val="12"/>
              </w:rPr>
            </w:pPr>
          </w:p>
        </w:tc>
        <w:tc>
          <w:tcPr>
            <w:tcW w:w="1827" w:type="dxa"/>
            <w:shd w:val="clear" w:color="auto" w:fill="FFFFFF"/>
            <w:vAlign w:val="center"/>
          </w:tcPr>
          <w:p w14:paraId="77E86B38" w14:textId="77777777" w:rsidR="00D77CFA" w:rsidRDefault="00000000">
            <w:pPr>
              <w:autoSpaceDE w:val="0"/>
              <w:autoSpaceDN w:val="0"/>
              <w:adjustRightInd w:val="0"/>
              <w:spacing w:after="0" w:line="360" w:lineRule="auto"/>
              <w:ind w:left="60" w:right="60"/>
              <w:rPr>
                <w:rFonts w:ascii="Times New Roman" w:hAnsi="Times New Roman" w:cs="Times New Roman"/>
                <w:color w:val="000000"/>
                <w:sz w:val="12"/>
                <w:szCs w:val="12"/>
              </w:rPr>
            </w:pPr>
            <w:r>
              <w:rPr>
                <w:rFonts w:ascii="Times New Roman" w:hAnsi="Times New Roman" w:cs="Times New Roman"/>
                <w:color w:val="000000"/>
                <w:sz w:val="12"/>
                <w:szCs w:val="12"/>
              </w:rPr>
              <w:t>Sig. (2-tailed)</w:t>
            </w:r>
          </w:p>
        </w:tc>
        <w:tc>
          <w:tcPr>
            <w:tcW w:w="1287" w:type="dxa"/>
            <w:shd w:val="clear" w:color="auto" w:fill="FFFFFF"/>
            <w:vAlign w:val="center"/>
          </w:tcPr>
          <w:p w14:paraId="2A66322A"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.810</w:t>
            </w:r>
          </w:p>
        </w:tc>
        <w:tc>
          <w:tcPr>
            <w:tcW w:w="1358" w:type="dxa"/>
            <w:shd w:val="clear" w:color="auto" w:fill="FFFFFF"/>
            <w:vAlign w:val="center"/>
          </w:tcPr>
          <w:p w14:paraId="2D9F419C"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.097</w:t>
            </w:r>
          </w:p>
        </w:tc>
        <w:tc>
          <w:tcPr>
            <w:tcW w:w="1217" w:type="dxa"/>
            <w:shd w:val="clear" w:color="auto" w:fill="FFFFFF"/>
            <w:vAlign w:val="center"/>
          </w:tcPr>
          <w:p w14:paraId="51A4DB08"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.148</w:t>
            </w:r>
          </w:p>
        </w:tc>
        <w:tc>
          <w:tcPr>
            <w:tcW w:w="1358" w:type="dxa"/>
            <w:shd w:val="clear" w:color="auto" w:fill="FFFFFF"/>
            <w:vAlign w:val="center"/>
          </w:tcPr>
          <w:p w14:paraId="3C73A82F"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.210</w:t>
            </w:r>
          </w:p>
        </w:tc>
      </w:tr>
      <w:tr w:rsidR="00D77CFA" w14:paraId="10CCE223" w14:textId="77777777">
        <w:trPr>
          <w:cantSplit/>
          <w:trHeight w:val="326"/>
        </w:trPr>
        <w:tc>
          <w:tcPr>
            <w:tcW w:w="1785" w:type="dxa"/>
            <w:vMerge/>
            <w:shd w:val="clear" w:color="auto" w:fill="FFFFFF"/>
            <w:vAlign w:val="center"/>
          </w:tcPr>
          <w:p w14:paraId="16BF82B1" w14:textId="77777777" w:rsidR="00D77CFA" w:rsidRDefault="00D77CFA">
            <w:pPr>
              <w:autoSpaceDE w:val="0"/>
              <w:autoSpaceDN w:val="0"/>
              <w:adjustRightInd w:val="0"/>
              <w:spacing w:after="0" w:line="360" w:lineRule="auto"/>
              <w:rPr>
                <w:rFonts w:ascii="Times New Roman" w:hAnsi="Times New Roman" w:cs="Times New Roman"/>
                <w:color w:val="000000"/>
                <w:sz w:val="12"/>
                <w:szCs w:val="12"/>
              </w:rPr>
            </w:pPr>
          </w:p>
        </w:tc>
        <w:tc>
          <w:tcPr>
            <w:tcW w:w="1827" w:type="dxa"/>
            <w:shd w:val="clear" w:color="auto" w:fill="FFFFFF"/>
            <w:vAlign w:val="center"/>
          </w:tcPr>
          <w:p w14:paraId="4C057FFD" w14:textId="77777777" w:rsidR="00D77CFA" w:rsidRDefault="00000000">
            <w:pPr>
              <w:autoSpaceDE w:val="0"/>
              <w:autoSpaceDN w:val="0"/>
              <w:adjustRightInd w:val="0"/>
              <w:spacing w:after="0" w:line="360" w:lineRule="auto"/>
              <w:ind w:left="60" w:right="60"/>
              <w:rPr>
                <w:rFonts w:ascii="Times New Roman" w:hAnsi="Times New Roman" w:cs="Times New Roman"/>
                <w:color w:val="000000"/>
                <w:sz w:val="12"/>
                <w:szCs w:val="12"/>
              </w:rPr>
            </w:pPr>
            <w:r>
              <w:rPr>
                <w:rFonts w:ascii="Times New Roman" w:hAnsi="Times New Roman" w:cs="Times New Roman"/>
                <w:color w:val="000000"/>
                <w:sz w:val="12"/>
                <w:szCs w:val="12"/>
              </w:rPr>
              <w:t>N</w:t>
            </w:r>
          </w:p>
        </w:tc>
        <w:tc>
          <w:tcPr>
            <w:tcW w:w="1287" w:type="dxa"/>
            <w:shd w:val="clear" w:color="auto" w:fill="FFFFFF"/>
            <w:vAlign w:val="center"/>
          </w:tcPr>
          <w:p w14:paraId="0A0BF5E3"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187</w:t>
            </w:r>
          </w:p>
        </w:tc>
        <w:tc>
          <w:tcPr>
            <w:tcW w:w="1358" w:type="dxa"/>
            <w:shd w:val="clear" w:color="auto" w:fill="FFFFFF"/>
            <w:vAlign w:val="center"/>
          </w:tcPr>
          <w:p w14:paraId="07E4CB4D"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187</w:t>
            </w:r>
          </w:p>
        </w:tc>
        <w:tc>
          <w:tcPr>
            <w:tcW w:w="1217" w:type="dxa"/>
            <w:shd w:val="clear" w:color="auto" w:fill="FFFFFF"/>
            <w:vAlign w:val="center"/>
          </w:tcPr>
          <w:p w14:paraId="6F580789"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187</w:t>
            </w:r>
          </w:p>
        </w:tc>
        <w:tc>
          <w:tcPr>
            <w:tcW w:w="1358" w:type="dxa"/>
            <w:shd w:val="clear" w:color="auto" w:fill="FFFFFF"/>
            <w:vAlign w:val="center"/>
          </w:tcPr>
          <w:p w14:paraId="1F260650" w14:textId="77777777" w:rsidR="00D77CFA" w:rsidRDefault="00000000">
            <w:pPr>
              <w:autoSpaceDE w:val="0"/>
              <w:autoSpaceDN w:val="0"/>
              <w:adjustRightInd w:val="0"/>
              <w:spacing w:after="0" w:line="360" w:lineRule="auto"/>
              <w:ind w:left="60" w:right="60"/>
              <w:jc w:val="right"/>
              <w:rPr>
                <w:rFonts w:ascii="Times New Roman" w:hAnsi="Times New Roman" w:cs="Times New Roman"/>
                <w:color w:val="000000"/>
                <w:sz w:val="12"/>
                <w:szCs w:val="12"/>
              </w:rPr>
            </w:pPr>
            <w:r>
              <w:rPr>
                <w:rFonts w:ascii="Times New Roman" w:hAnsi="Times New Roman" w:cs="Times New Roman"/>
                <w:color w:val="000000"/>
                <w:sz w:val="12"/>
                <w:szCs w:val="12"/>
              </w:rPr>
              <w:t>187</w:t>
            </w:r>
          </w:p>
        </w:tc>
      </w:tr>
    </w:tbl>
    <w:p w14:paraId="2F2503FB"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In terms</w:t>
      </w:r>
      <w:r>
        <w:rPr>
          <w:rFonts w:ascii="Times New Roman" w:hAnsi="Times New Roman" w:cs="Times New Roman"/>
          <w:b/>
          <w:sz w:val="20"/>
          <w:szCs w:val="20"/>
        </w:rPr>
        <w:t xml:space="preserve"> </w:t>
      </w:r>
      <w:r>
        <w:rPr>
          <w:rFonts w:ascii="Times New Roman" w:hAnsi="Times New Roman" w:cs="Times New Roman"/>
          <w:sz w:val="20"/>
          <w:szCs w:val="20"/>
        </w:rPr>
        <w:t>of</w:t>
      </w:r>
      <w:r>
        <w:rPr>
          <w:rFonts w:ascii="Times New Roman" w:hAnsi="Times New Roman" w:cs="Times New Roman"/>
          <w:b/>
          <w:sz w:val="20"/>
          <w:szCs w:val="20"/>
        </w:rPr>
        <w:t xml:space="preserve"> </w:t>
      </w:r>
      <w:r>
        <w:rPr>
          <w:rFonts w:ascii="Times New Roman" w:hAnsi="Times New Roman" w:cs="Times New Roman"/>
          <w:sz w:val="20"/>
          <w:szCs w:val="20"/>
        </w:rPr>
        <w:t xml:space="preserve">the correlation between corporate transparency practices of school management or administrators and work engagement, the data reveals no correlation between the two variables. It means that the employees’ work engagement does not affect corporate transparency practices. In this case, the work engagement of employees might be affected by other factors outside of the context of the study. </w:t>
      </w:r>
    </w:p>
    <w:p w14:paraId="3A166E07" w14:textId="343CB0C2" w:rsidR="00D77CFA"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0987E514"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The purpose of the study was to find out the correlation between the corporate transparency of school management or administrators and the work engagement of employees. The results indicate that there is no correlation between the two variables. It means that even though there are improvements in corporate transparency practices of school management, it does not make any changes to the work engagement of employees. Based on the result of the study, employees are engaged in their work despite not being highly or very highly involved in decision-making and having limited information about their school. </w:t>
      </w:r>
    </w:p>
    <w:p w14:paraId="3D6BDE46"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The high work engagement of employees can be caused by other factors such as performance evaluation bonuses, personal motivation of employees, or other working environment factors. It is noteworthy that corporate transparency is the achievement of a workplace openly sharing information as a means of leveraging the company and its workers.  The management then needs to create a healthier and more cohesive workplace by taking the first step of enhancing transparency practices as this helps employees thrive and perform at their best. </w:t>
      </w:r>
    </w:p>
    <w:p w14:paraId="6E3AEB22" w14:textId="77777777" w:rsidR="00D77CFA" w:rsidRDefault="000000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14:paraId="655B7108"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The study hypothesized that there is a relationship between corporate transparency practices of school management and the work engagement of employees,  but the results showed no correlation between the two variables.  </w:t>
      </w: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the hypothesis was rejected.  </w:t>
      </w:r>
    </w:p>
    <w:p w14:paraId="000C3F83"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The study had limited variables identified in the corporate transparency practices. Future studies may need to include more dimensions of corporate transparency practices. </w:t>
      </w:r>
    </w:p>
    <w:p w14:paraId="70ED44E0"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b/>
          <w:bCs/>
          <w:sz w:val="20"/>
          <w:szCs w:val="20"/>
        </w:rPr>
        <w:t>Author Contributions</w:t>
      </w:r>
      <w:r>
        <w:rPr>
          <w:rFonts w:ascii="Times New Roman" w:hAnsi="Times New Roman" w:cs="Times New Roman"/>
          <w:sz w:val="20"/>
          <w:szCs w:val="20"/>
        </w:rPr>
        <w:t xml:space="preserve">: Conceptualization, D.A., L.R.M. methodology, D.A., L.R.M.  </w:t>
      </w:r>
      <w:r>
        <w:rPr>
          <w:rFonts w:ascii="Times New Roman" w:hAnsi="Times New Roman" w:cs="Times New Roman"/>
          <w:b/>
          <w:bCs/>
          <w:sz w:val="20"/>
          <w:szCs w:val="20"/>
        </w:rPr>
        <w:t>Data</w:t>
      </w:r>
      <w:r>
        <w:rPr>
          <w:rFonts w:ascii="Times New Roman" w:hAnsi="Times New Roman" w:cs="Times New Roman"/>
          <w:sz w:val="20"/>
          <w:szCs w:val="20"/>
        </w:rPr>
        <w:t xml:space="preserve"> </w:t>
      </w:r>
      <w:r>
        <w:rPr>
          <w:rFonts w:ascii="Times New Roman" w:hAnsi="Times New Roman" w:cs="Times New Roman"/>
          <w:b/>
          <w:bCs/>
          <w:sz w:val="20"/>
          <w:szCs w:val="20"/>
        </w:rPr>
        <w:t>Collection:</w:t>
      </w:r>
      <w:r>
        <w:rPr>
          <w:rFonts w:ascii="Times New Roman" w:hAnsi="Times New Roman" w:cs="Times New Roman"/>
          <w:sz w:val="20"/>
          <w:szCs w:val="20"/>
        </w:rPr>
        <w:t xml:space="preserve"> D.A., L.R.M. </w:t>
      </w:r>
      <w:r>
        <w:rPr>
          <w:rFonts w:ascii="Times New Roman" w:hAnsi="Times New Roman" w:cs="Times New Roman"/>
          <w:b/>
          <w:bCs/>
          <w:sz w:val="20"/>
          <w:szCs w:val="20"/>
        </w:rPr>
        <w:t>Formal analysis:</w:t>
      </w:r>
      <w:r>
        <w:rPr>
          <w:rFonts w:ascii="Times New Roman" w:hAnsi="Times New Roman" w:cs="Times New Roman"/>
          <w:sz w:val="20"/>
          <w:szCs w:val="20"/>
        </w:rPr>
        <w:t xml:space="preserve"> D.A., L.R.M.,  </w:t>
      </w:r>
      <w:r>
        <w:rPr>
          <w:rFonts w:ascii="Times New Roman" w:hAnsi="Times New Roman" w:cs="Times New Roman"/>
          <w:b/>
          <w:bCs/>
          <w:sz w:val="20"/>
          <w:szCs w:val="20"/>
        </w:rPr>
        <w:t>Writing—original draft preparation:</w:t>
      </w:r>
      <w:r>
        <w:rPr>
          <w:rFonts w:ascii="Times New Roman" w:hAnsi="Times New Roman" w:cs="Times New Roman"/>
          <w:sz w:val="20"/>
          <w:szCs w:val="20"/>
        </w:rPr>
        <w:t xml:space="preserve"> D.A., L.R.M. </w:t>
      </w:r>
      <w:r>
        <w:rPr>
          <w:rFonts w:ascii="Times New Roman" w:hAnsi="Times New Roman" w:cs="Times New Roman"/>
          <w:b/>
          <w:bCs/>
          <w:sz w:val="20"/>
          <w:szCs w:val="20"/>
        </w:rPr>
        <w:t>Writing—review and editing</w:t>
      </w:r>
      <w:r>
        <w:rPr>
          <w:rFonts w:ascii="Times New Roman" w:hAnsi="Times New Roman" w:cs="Times New Roman"/>
          <w:sz w:val="20"/>
          <w:szCs w:val="20"/>
        </w:rPr>
        <w:t>: D.A., L.R.M.</w:t>
      </w:r>
    </w:p>
    <w:p w14:paraId="59783FBC"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All authors have read and agreed to the published final version of the manuscript. </w:t>
      </w:r>
    </w:p>
    <w:p w14:paraId="7531E83C"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b/>
          <w:bCs/>
          <w:sz w:val="20"/>
          <w:szCs w:val="20"/>
        </w:rPr>
        <w:lastRenderedPageBreak/>
        <w:t>Institutional Review Board Statement</w:t>
      </w:r>
      <w:r>
        <w:rPr>
          <w:rFonts w:ascii="Times New Roman" w:hAnsi="Times New Roman" w:cs="Times New Roman"/>
          <w:sz w:val="20"/>
          <w:szCs w:val="20"/>
        </w:rPr>
        <w:t xml:space="preserve">: Ethical review and approval were waived for this study, and the research does not deal with vulnerable groups or sensitive issues. </w:t>
      </w:r>
    </w:p>
    <w:p w14:paraId="16A736F1"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b/>
          <w:bCs/>
          <w:sz w:val="20"/>
          <w:szCs w:val="20"/>
        </w:rPr>
        <w:t>Data Availability Statement</w:t>
      </w:r>
      <w:r>
        <w:rPr>
          <w:rFonts w:ascii="Times New Roman" w:hAnsi="Times New Roman" w:cs="Times New Roman"/>
          <w:sz w:val="20"/>
          <w:szCs w:val="20"/>
        </w:rPr>
        <w:t xml:space="preserve">: The data presented in this study are available on request from the corresponding author. The data are not publicly available due to privacy. </w:t>
      </w:r>
    </w:p>
    <w:p w14:paraId="27F379D1"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b/>
          <w:bCs/>
          <w:sz w:val="20"/>
          <w:szCs w:val="20"/>
        </w:rPr>
        <w:t>Conflicts of Interest</w:t>
      </w:r>
      <w:r>
        <w:rPr>
          <w:rFonts w:ascii="Times New Roman" w:hAnsi="Times New Roman" w:cs="Times New Roman"/>
          <w:sz w:val="20"/>
          <w:szCs w:val="20"/>
        </w:rPr>
        <w:t>: The authors declare no conflict of interest.</w:t>
      </w:r>
    </w:p>
    <w:p w14:paraId="42951E98"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b/>
          <w:bCs/>
          <w:sz w:val="20"/>
          <w:szCs w:val="20"/>
        </w:rPr>
        <w:t>Funding</w:t>
      </w:r>
      <w:r>
        <w:rPr>
          <w:rFonts w:ascii="Times New Roman" w:hAnsi="Times New Roman" w:cs="Times New Roman"/>
          <w:sz w:val="20"/>
          <w:szCs w:val="20"/>
        </w:rPr>
        <w:t xml:space="preserve">: The study is funded partially by the school </w:t>
      </w:r>
    </w:p>
    <w:p w14:paraId="6DC3749F" w14:textId="49C11A11" w:rsidR="00D77CFA" w:rsidRDefault="00000000">
      <w:pPr>
        <w:spacing w:line="360" w:lineRule="auto"/>
        <w:rPr>
          <w:rFonts w:ascii="Times New Roman" w:hAnsi="Times New Roman" w:cs="Times New Roman"/>
          <w:b/>
          <w:sz w:val="24"/>
          <w:szCs w:val="24"/>
        </w:rPr>
      </w:pPr>
      <w:r>
        <w:rPr>
          <w:rFonts w:ascii="Times New Roman" w:hAnsi="Times New Roman" w:cs="Times New Roman"/>
          <w:b/>
          <w:sz w:val="24"/>
          <w:szCs w:val="24"/>
        </w:rPr>
        <w:t>References</w:t>
      </w:r>
    </w:p>
    <w:p w14:paraId="7E5DFBEF"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Andrews, E. (2017). </w:t>
      </w:r>
      <w:r>
        <w:rPr>
          <w:rFonts w:ascii="Times New Roman" w:hAnsi="Times New Roman" w:cs="Times New Roman"/>
          <w:i/>
          <w:iCs/>
          <w:sz w:val="20"/>
          <w:szCs w:val="20"/>
        </w:rPr>
        <w:t>Board Accountability is a Key Element of strong Corporate Governance. Grant Thornton.</w:t>
      </w:r>
      <w:r>
        <w:rPr>
          <w:rFonts w:ascii="Times New Roman" w:hAnsi="Times New Roman" w:cs="Times New Roman"/>
          <w:sz w:val="20"/>
          <w:szCs w:val="20"/>
        </w:rPr>
        <w:t xml:space="preserve"> Retrieved from </w:t>
      </w:r>
      <w:hyperlink r:id="rId21" w:history="1">
        <w:r>
          <w:rPr>
            <w:rFonts w:ascii="Times New Roman" w:hAnsi="Times New Roman" w:cs="Times New Roman"/>
            <w:sz w:val="20"/>
            <w:szCs w:val="20"/>
          </w:rPr>
          <w:t>https://www.grantthorntonni.com/news-centre/board-accountability-is-a-key-element-of-strong-corporate-governance</w:t>
        </w:r>
      </w:hyperlink>
    </w:p>
    <w:p w14:paraId="7696E98C"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Anthony, R.J. (2016). </w:t>
      </w:r>
      <w:r>
        <w:rPr>
          <w:rFonts w:ascii="Times New Roman" w:hAnsi="Times New Roman" w:cs="Times New Roman"/>
          <w:i/>
          <w:iCs/>
          <w:sz w:val="20"/>
          <w:szCs w:val="20"/>
        </w:rPr>
        <w:t>Systems Programming</w:t>
      </w:r>
      <w:r>
        <w:rPr>
          <w:rFonts w:ascii="Times New Roman" w:hAnsi="Times New Roman" w:cs="Times New Roman"/>
          <w:sz w:val="20"/>
          <w:szCs w:val="20"/>
        </w:rPr>
        <w:t>. New York: MK Morgan Kaufmann</w:t>
      </w:r>
    </w:p>
    <w:p w14:paraId="168A8517" w14:textId="77777777" w:rsidR="00D77CFA" w:rsidRDefault="00000000">
      <w:pPr>
        <w:pStyle w:val="Heading1"/>
        <w:shd w:val="clear" w:color="auto" w:fill="FFFFFF"/>
        <w:spacing w:before="0" w:after="225" w:line="360" w:lineRule="auto"/>
        <w:jc w:val="both"/>
        <w:rPr>
          <w:rFonts w:ascii="Times New Roman" w:hAnsi="Times New Roman" w:cs="Times New Roman"/>
          <w:color w:val="auto"/>
          <w:sz w:val="20"/>
          <w:szCs w:val="20"/>
        </w:rPr>
      </w:pPr>
      <w:hyperlink r:id="rId22" w:history="1">
        <w:r>
          <w:rPr>
            <w:rFonts w:ascii="Times New Roman" w:hAnsi="Times New Roman" w:cs="Times New Roman"/>
            <w:bCs/>
            <w:color w:val="auto"/>
            <w:sz w:val="20"/>
            <w:szCs w:val="20"/>
            <w:shd w:val="clear" w:color="auto" w:fill="FFFFFF"/>
          </w:rPr>
          <w:t>Arceiz</w:t>
        </w:r>
      </w:hyperlink>
      <w:r>
        <w:rPr>
          <w:rFonts w:ascii="Times New Roman" w:hAnsi="Times New Roman" w:cs="Times New Roman"/>
          <w:color w:val="auto"/>
          <w:sz w:val="20"/>
          <w:szCs w:val="20"/>
        </w:rPr>
        <w:t xml:space="preserve">, F.J.L,  </w:t>
      </w:r>
      <w:hyperlink r:id="rId23" w:history="1">
        <w:r>
          <w:rPr>
            <w:rFonts w:ascii="Times New Roman" w:hAnsi="Times New Roman" w:cs="Times New Roman"/>
            <w:bCs/>
            <w:color w:val="auto"/>
            <w:sz w:val="20"/>
            <w:szCs w:val="20"/>
            <w:shd w:val="clear" w:color="auto" w:fill="FFFFFF"/>
          </w:rPr>
          <w:t>Rivera</w:t>
        </w:r>
      </w:hyperlink>
      <w:r>
        <w:rPr>
          <w:rFonts w:ascii="Times New Roman" w:hAnsi="Times New Roman" w:cs="Times New Roman"/>
          <w:color w:val="auto"/>
          <w:sz w:val="20"/>
          <w:szCs w:val="20"/>
        </w:rPr>
        <w:t xml:space="preserve">, P. </w:t>
      </w:r>
      <w:hyperlink r:id="rId24" w:history="1">
        <w:r>
          <w:rPr>
            <w:rFonts w:ascii="Times New Roman" w:hAnsi="Times New Roman" w:cs="Times New Roman"/>
            <w:bCs/>
            <w:color w:val="auto"/>
            <w:sz w:val="20"/>
            <w:szCs w:val="20"/>
            <w:shd w:val="clear" w:color="auto" w:fill="FFFFFF"/>
          </w:rPr>
          <w:t>Pérezgrueso</w:t>
        </w:r>
      </w:hyperlink>
      <w:r>
        <w:rPr>
          <w:rFonts w:ascii="Times New Roman" w:hAnsi="Times New Roman" w:cs="Times New Roman"/>
          <w:color w:val="auto"/>
          <w:sz w:val="20"/>
          <w:szCs w:val="20"/>
        </w:rPr>
        <w:t xml:space="preserve">, A.J.B. &amp;  </w:t>
      </w:r>
      <w:hyperlink r:id="rId25" w:history="1">
        <w:r>
          <w:rPr>
            <w:rFonts w:ascii="Times New Roman" w:hAnsi="Times New Roman" w:cs="Times New Roman"/>
            <w:bCs/>
            <w:color w:val="auto"/>
            <w:sz w:val="20"/>
            <w:szCs w:val="20"/>
            <w:shd w:val="clear" w:color="auto" w:fill="FFFFFF"/>
          </w:rPr>
          <w:t xml:space="preserve"> Moneva</w:t>
        </w:r>
      </w:hyperlink>
      <w:r>
        <w:rPr>
          <w:rFonts w:ascii="Times New Roman" w:hAnsi="Times New Roman" w:cs="Times New Roman"/>
          <w:bCs/>
          <w:color w:val="auto"/>
          <w:sz w:val="20"/>
          <w:szCs w:val="20"/>
          <w:shd w:val="clear" w:color="auto" w:fill="FFFFFF"/>
        </w:rPr>
        <w:t xml:space="preserve">, J.M. </w:t>
      </w:r>
      <w:r>
        <w:rPr>
          <w:rFonts w:ascii="Times New Roman" w:hAnsi="Times New Roman" w:cs="Times New Roman"/>
          <w:color w:val="auto"/>
          <w:sz w:val="20"/>
          <w:szCs w:val="20"/>
        </w:rPr>
        <w:t xml:space="preserve"> (2017). </w:t>
      </w:r>
      <w:r>
        <w:rPr>
          <w:rFonts w:ascii="Times New Roman" w:eastAsia="Times New Roman" w:hAnsi="Times New Roman" w:cs="Times New Roman"/>
          <w:i/>
          <w:iCs/>
          <w:color w:val="auto"/>
          <w:kern w:val="36"/>
          <w:sz w:val="20"/>
          <w:szCs w:val="20"/>
          <w:lang w:eastAsia="en-PH"/>
        </w:rPr>
        <w:t>The role of Corporate Governance and transparency in the generation of financial performance in socially responsible companies.</w:t>
      </w:r>
      <w:r>
        <w:rPr>
          <w:rFonts w:ascii="Times New Roman" w:eastAsia="Times New Roman" w:hAnsi="Times New Roman" w:cs="Times New Roman"/>
          <w:color w:val="auto"/>
          <w:kern w:val="36"/>
          <w:sz w:val="20"/>
          <w:szCs w:val="20"/>
          <w:lang w:eastAsia="en-PH"/>
        </w:rPr>
        <w:t xml:space="preserve"> </w:t>
      </w:r>
      <w:proofErr w:type="spellStart"/>
      <w:r>
        <w:rPr>
          <w:rFonts w:ascii="Times New Roman" w:eastAsia="Times New Roman" w:hAnsi="Times New Roman" w:cs="Times New Roman"/>
          <w:color w:val="auto"/>
          <w:kern w:val="36"/>
          <w:sz w:val="20"/>
          <w:szCs w:val="20"/>
          <w:lang w:eastAsia="en-PH"/>
        </w:rPr>
        <w:t>Revista</w:t>
      </w:r>
      <w:proofErr w:type="spellEnd"/>
      <w:r>
        <w:rPr>
          <w:rFonts w:ascii="Times New Roman" w:eastAsia="Times New Roman" w:hAnsi="Times New Roman" w:cs="Times New Roman"/>
          <w:color w:val="auto"/>
          <w:kern w:val="36"/>
          <w:sz w:val="20"/>
          <w:szCs w:val="20"/>
          <w:lang w:eastAsia="en-PH"/>
        </w:rPr>
        <w:t xml:space="preserve"> Espanola de </w:t>
      </w:r>
      <w:proofErr w:type="spellStart"/>
      <w:r>
        <w:rPr>
          <w:rFonts w:ascii="Times New Roman" w:eastAsia="Times New Roman" w:hAnsi="Times New Roman" w:cs="Times New Roman"/>
          <w:color w:val="auto"/>
          <w:kern w:val="36"/>
          <w:sz w:val="20"/>
          <w:szCs w:val="20"/>
          <w:lang w:eastAsia="en-PH"/>
        </w:rPr>
        <w:t>Financiacion</w:t>
      </w:r>
      <w:proofErr w:type="spellEnd"/>
      <w:r>
        <w:rPr>
          <w:rFonts w:ascii="Times New Roman" w:eastAsia="Times New Roman" w:hAnsi="Times New Roman" w:cs="Times New Roman"/>
          <w:color w:val="auto"/>
          <w:kern w:val="36"/>
          <w:sz w:val="20"/>
          <w:szCs w:val="20"/>
          <w:lang w:eastAsia="en-PH"/>
        </w:rPr>
        <w:t xml:space="preserve"> y </w:t>
      </w:r>
      <w:proofErr w:type="spellStart"/>
      <w:r>
        <w:rPr>
          <w:rFonts w:ascii="Times New Roman" w:eastAsia="Times New Roman" w:hAnsi="Times New Roman" w:cs="Times New Roman"/>
          <w:color w:val="auto"/>
          <w:kern w:val="36"/>
          <w:sz w:val="20"/>
          <w:szCs w:val="20"/>
          <w:lang w:eastAsia="en-PH"/>
        </w:rPr>
        <w:t>Contabilidad</w:t>
      </w:r>
      <w:proofErr w:type="spellEnd"/>
      <w:r>
        <w:rPr>
          <w:rFonts w:ascii="Times New Roman" w:eastAsia="Times New Roman" w:hAnsi="Times New Roman" w:cs="Times New Roman"/>
          <w:color w:val="auto"/>
          <w:kern w:val="36"/>
          <w:sz w:val="20"/>
          <w:szCs w:val="20"/>
          <w:lang w:eastAsia="en-PH"/>
        </w:rPr>
        <w:t xml:space="preserve">, </w:t>
      </w:r>
      <w:r>
        <w:rPr>
          <w:rFonts w:ascii="Times New Roman" w:hAnsi="Times New Roman" w:cs="Times New Roman"/>
          <w:color w:val="auto"/>
          <w:sz w:val="20"/>
          <w:szCs w:val="20"/>
        </w:rPr>
        <w:t>August 2017. https://doi.org/ 10.1080/02102412.2017.1379798</w:t>
      </w:r>
    </w:p>
    <w:p w14:paraId="5B20861E"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Asia Society Philippines (2012). </w:t>
      </w:r>
      <w:r>
        <w:rPr>
          <w:rFonts w:ascii="Times New Roman" w:hAnsi="Times New Roman" w:cs="Times New Roman"/>
          <w:i/>
          <w:iCs/>
          <w:sz w:val="20"/>
          <w:szCs w:val="20"/>
        </w:rPr>
        <w:t>The Philippine Transparency Forum</w:t>
      </w:r>
      <w:r>
        <w:rPr>
          <w:rFonts w:ascii="Times New Roman" w:hAnsi="Times New Roman" w:cs="Times New Roman"/>
          <w:sz w:val="20"/>
          <w:szCs w:val="20"/>
        </w:rPr>
        <w:t xml:space="preserve">. Retrieved from </w:t>
      </w:r>
      <w:hyperlink r:id="rId26" w:history="1">
        <w:r>
          <w:rPr>
            <w:rFonts w:ascii="Times New Roman" w:hAnsi="Times New Roman" w:cs="Times New Roman"/>
            <w:sz w:val="20"/>
            <w:szCs w:val="20"/>
          </w:rPr>
          <w:t>https://asiasociety.org/philippines/philippine-transparency-forum</w:t>
        </w:r>
      </w:hyperlink>
      <w:r>
        <w:rPr>
          <w:rFonts w:ascii="Times New Roman" w:hAnsi="Times New Roman" w:cs="Times New Roman"/>
          <w:sz w:val="20"/>
          <w:szCs w:val="20"/>
        </w:rPr>
        <w:t xml:space="preserve"> </w:t>
      </w:r>
    </w:p>
    <w:p w14:paraId="09C600AC" w14:textId="77777777" w:rsidR="00D77CFA" w:rsidRDefault="00000000">
      <w:pPr>
        <w:pStyle w:val="dx-doi"/>
        <w:spacing w:before="0" w:after="0" w:line="360" w:lineRule="auto"/>
        <w:rPr>
          <w:color w:val="333333"/>
          <w:sz w:val="20"/>
          <w:szCs w:val="20"/>
        </w:rPr>
      </w:pPr>
      <w:r>
        <w:rPr>
          <w:sz w:val="20"/>
          <w:szCs w:val="20"/>
        </w:rPr>
        <w:t xml:space="preserve">Bakker, A.B., Albrecht, S., &amp; Leiter, M.P. (2010). </w:t>
      </w:r>
      <w:r>
        <w:rPr>
          <w:i/>
          <w:iCs/>
          <w:sz w:val="20"/>
          <w:szCs w:val="20"/>
        </w:rPr>
        <w:t>Key questions regarding work engagement</w:t>
      </w:r>
      <w:r>
        <w:rPr>
          <w:sz w:val="20"/>
          <w:szCs w:val="20"/>
        </w:rPr>
        <w:t xml:space="preserve">. European Journal of Work and Organizational Psychology, 20(1). </w:t>
      </w:r>
      <w:hyperlink r:id="rId27" w:history="1">
        <w:r>
          <w:rPr>
            <w:rStyle w:val="Hyperlink"/>
            <w:color w:val="auto"/>
            <w:sz w:val="20"/>
            <w:szCs w:val="20"/>
            <w:u w:val="none"/>
          </w:rPr>
          <w:t>https://doi.org/10.1080/1359432X.2010.485352</w:t>
        </w:r>
      </w:hyperlink>
    </w:p>
    <w:p w14:paraId="0C147CD0" w14:textId="77777777" w:rsidR="00D77CFA" w:rsidRDefault="00000000">
      <w:pPr>
        <w:spacing w:line="360" w:lineRule="auto"/>
        <w:jc w:val="both"/>
        <w:rPr>
          <w:rFonts w:ascii="Times New Roman" w:hAnsi="Times New Roman" w:cs="Times New Roman"/>
          <w:sz w:val="20"/>
          <w:szCs w:val="20"/>
        </w:rPr>
      </w:pPr>
      <w:r>
        <w:rPr>
          <w:rStyle w:val="authors"/>
          <w:rFonts w:ascii="Times New Roman" w:hAnsi="Times New Roman" w:cs="Times New Roman"/>
          <w:sz w:val="20"/>
          <w:szCs w:val="20"/>
          <w:shd w:val="clear" w:color="auto" w:fill="FFFFFF"/>
        </w:rPr>
        <w:t xml:space="preserve">Carolyn, B. </w:t>
      </w:r>
      <w:r>
        <w:rPr>
          <w:rStyle w:val="Date1"/>
          <w:rFonts w:ascii="Times New Roman" w:hAnsi="Times New Roman" w:cs="Times New Roman"/>
          <w:sz w:val="20"/>
          <w:szCs w:val="20"/>
          <w:shd w:val="clear" w:color="auto" w:fill="FFFFFF"/>
        </w:rPr>
        <w:t>(2009).</w:t>
      </w:r>
      <w:r>
        <w:rPr>
          <w:rFonts w:ascii="Times New Roman" w:hAnsi="Times New Roman" w:cs="Times New Roman"/>
          <w:sz w:val="20"/>
          <w:szCs w:val="20"/>
          <w:shd w:val="clear" w:color="auto" w:fill="FFFFFF"/>
        </w:rPr>
        <w:t> </w:t>
      </w:r>
      <w:r>
        <w:rPr>
          <w:rStyle w:val="arttitle"/>
          <w:rFonts w:ascii="Times New Roman" w:hAnsi="Times New Roman" w:cs="Times New Roman"/>
          <w:i/>
          <w:iCs/>
          <w:sz w:val="20"/>
          <w:szCs w:val="20"/>
          <w:shd w:val="clear" w:color="auto" w:fill="FFFFFF"/>
        </w:rPr>
        <w:t>What Is Transparency?</w:t>
      </w:r>
      <w:r>
        <w:rPr>
          <w:rFonts w:ascii="Times New Roman" w:hAnsi="Times New Roman" w:cs="Times New Roman"/>
          <w:i/>
          <w:iCs/>
          <w:sz w:val="20"/>
          <w:szCs w:val="20"/>
          <w:shd w:val="clear" w:color="auto" w:fill="FFFFFF"/>
        </w:rPr>
        <w:t> </w:t>
      </w:r>
      <w:r>
        <w:rPr>
          <w:rStyle w:val="serialtitle"/>
          <w:rFonts w:ascii="Times New Roman" w:hAnsi="Times New Roman" w:cs="Times New Roman"/>
          <w:sz w:val="20"/>
          <w:szCs w:val="20"/>
          <w:shd w:val="clear" w:color="auto" w:fill="FFFFFF"/>
        </w:rPr>
        <w:t>Public Integrity,</w:t>
      </w:r>
      <w:r>
        <w:rPr>
          <w:rFonts w:ascii="Times New Roman" w:hAnsi="Times New Roman" w:cs="Times New Roman"/>
          <w:sz w:val="20"/>
          <w:szCs w:val="20"/>
          <w:shd w:val="clear" w:color="auto" w:fill="FFFFFF"/>
        </w:rPr>
        <w:t> </w:t>
      </w:r>
      <w:r>
        <w:rPr>
          <w:rStyle w:val="volumeissue"/>
          <w:rFonts w:ascii="Times New Roman" w:hAnsi="Times New Roman" w:cs="Times New Roman"/>
          <w:sz w:val="20"/>
          <w:szCs w:val="20"/>
          <w:shd w:val="clear" w:color="auto" w:fill="FFFFFF"/>
        </w:rPr>
        <w:t>11(4),</w:t>
      </w:r>
      <w:r>
        <w:rPr>
          <w:rFonts w:ascii="Times New Roman" w:hAnsi="Times New Roman" w:cs="Times New Roman"/>
          <w:sz w:val="20"/>
          <w:szCs w:val="20"/>
          <w:shd w:val="clear" w:color="auto" w:fill="FFFFFF"/>
        </w:rPr>
        <w:t> </w:t>
      </w:r>
      <w:r>
        <w:rPr>
          <w:rStyle w:val="pagerange"/>
          <w:rFonts w:ascii="Times New Roman" w:hAnsi="Times New Roman" w:cs="Times New Roman"/>
          <w:sz w:val="20"/>
          <w:szCs w:val="20"/>
          <w:shd w:val="clear" w:color="auto" w:fill="FFFFFF"/>
        </w:rPr>
        <w:t>293-308. https://doi.org/</w:t>
      </w:r>
      <w:hyperlink r:id="rId28" w:history="1">
        <w:r>
          <w:rPr>
            <w:rStyle w:val="Hyperlink"/>
            <w:rFonts w:ascii="Times New Roman" w:hAnsi="Times New Roman" w:cs="Times New Roman"/>
            <w:color w:val="auto"/>
            <w:sz w:val="20"/>
            <w:szCs w:val="20"/>
            <w:u w:val="none"/>
            <w:shd w:val="clear" w:color="auto" w:fill="FFFFFF"/>
          </w:rPr>
          <w:t>10.2753/PIN1099-9922110400</w:t>
        </w:r>
      </w:hyperlink>
    </w:p>
    <w:p w14:paraId="0904DF21"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Bamboo, R.D.L. (2019). </w:t>
      </w:r>
      <w:r>
        <w:rPr>
          <w:rFonts w:ascii="Times New Roman" w:hAnsi="Times New Roman" w:cs="Times New Roman"/>
          <w:i/>
          <w:iCs/>
          <w:sz w:val="20"/>
          <w:szCs w:val="20"/>
        </w:rPr>
        <w:t>Transparency in the Workplace: Why It Matters and How to Practice it.</w:t>
      </w:r>
      <w:r>
        <w:rPr>
          <w:rFonts w:ascii="Times New Roman" w:hAnsi="Times New Roman" w:cs="Times New Roman"/>
          <w:sz w:val="20"/>
          <w:szCs w:val="20"/>
        </w:rPr>
        <w:t xml:space="preserve"> Glassdoor for Employees. Retrieved from </w:t>
      </w:r>
      <w:hyperlink r:id="rId29" w:history="1">
        <w:r>
          <w:rPr>
            <w:rFonts w:ascii="Times New Roman" w:hAnsi="Times New Roman" w:cs="Times New Roman"/>
            <w:sz w:val="20"/>
            <w:szCs w:val="20"/>
          </w:rPr>
          <w:t>https://www.glassdoor.com/employers/blog/transparency-in-the-workplace/</w:t>
        </w:r>
      </w:hyperlink>
    </w:p>
    <w:p w14:paraId="1AF0A4DF"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Bernstein, E. S. (2017). </w:t>
      </w:r>
      <w:r>
        <w:rPr>
          <w:rFonts w:ascii="Times New Roman" w:hAnsi="Times New Roman" w:cs="Times New Roman"/>
          <w:i/>
          <w:iCs/>
          <w:sz w:val="20"/>
          <w:szCs w:val="20"/>
        </w:rPr>
        <w:t xml:space="preserve">Making transparency transparent: The evolution of observation in management theory. </w:t>
      </w:r>
      <w:r>
        <w:rPr>
          <w:rFonts w:ascii="Times New Roman" w:hAnsi="Times New Roman" w:cs="Times New Roman"/>
          <w:sz w:val="20"/>
          <w:szCs w:val="20"/>
        </w:rPr>
        <w:t xml:space="preserve">Academy of Management Annals, 11(1): 217-266. </w:t>
      </w:r>
      <w:hyperlink r:id="rId30" w:tgtFrame="_blank" w:history="1">
        <w:r>
          <w:rPr>
            <w:rStyle w:val="Hyperlink"/>
            <w:rFonts w:ascii="Times New Roman" w:hAnsi="Times New Roman" w:cs="Times New Roman"/>
            <w:color w:val="auto"/>
            <w:sz w:val="20"/>
            <w:szCs w:val="20"/>
            <w:u w:val="none"/>
            <w:shd w:val="clear" w:color="auto" w:fill="FFFFFF"/>
          </w:rPr>
          <w:t>https://doi.org/10.5465/annals.2014.0076</w:t>
        </w:r>
      </w:hyperlink>
    </w:p>
    <w:p w14:paraId="1CF1B51D"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Biddle, J. (2005). </w:t>
      </w:r>
      <w:r>
        <w:rPr>
          <w:rFonts w:ascii="Times New Roman" w:hAnsi="Times New Roman" w:cs="Times New Roman"/>
          <w:i/>
          <w:iCs/>
          <w:sz w:val="20"/>
          <w:szCs w:val="20"/>
        </w:rPr>
        <w:t>Manufacturing Transparency: Turning Visibility into Value</w:t>
      </w:r>
      <w:r>
        <w:rPr>
          <w:rFonts w:ascii="Times New Roman" w:hAnsi="Times New Roman" w:cs="Times New Roman"/>
          <w:sz w:val="20"/>
          <w:szCs w:val="20"/>
        </w:rPr>
        <w:t xml:space="preserve">. Manufacturing Research Aberdeen Group. Retrieved from </w:t>
      </w:r>
      <w:hyperlink r:id="rId31" w:history="1">
        <w:r>
          <w:rPr>
            <w:rFonts w:ascii="Times New Roman" w:hAnsi="Times New Roman" w:cs="Times New Roman"/>
            <w:sz w:val="20"/>
            <w:szCs w:val="20"/>
          </w:rPr>
          <w:t>https://www.acumence.com/pdf/AberdeenTransparency.pdf</w:t>
        </w:r>
      </w:hyperlink>
    </w:p>
    <w:p w14:paraId="7FBDD28D" w14:textId="77777777" w:rsidR="00D77CFA" w:rsidRDefault="00000000">
      <w:pPr>
        <w:spacing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Cassano</w:t>
      </w:r>
      <w:proofErr w:type="spellEnd"/>
      <w:r>
        <w:rPr>
          <w:rFonts w:ascii="Times New Roman" w:hAnsi="Times New Roman" w:cs="Times New Roman"/>
          <w:sz w:val="20"/>
          <w:szCs w:val="20"/>
        </w:rPr>
        <w:t xml:space="preserve">, R. (2017). </w:t>
      </w:r>
      <w:r>
        <w:rPr>
          <w:rFonts w:ascii="Times New Roman" w:hAnsi="Times New Roman" w:cs="Times New Roman"/>
          <w:i/>
          <w:iCs/>
          <w:sz w:val="20"/>
          <w:szCs w:val="20"/>
        </w:rPr>
        <w:t>Transparency and Social Accountability in School Managemen</w:t>
      </w:r>
      <w:r>
        <w:rPr>
          <w:rFonts w:ascii="Times New Roman" w:hAnsi="Times New Roman" w:cs="Times New Roman"/>
          <w:sz w:val="20"/>
          <w:szCs w:val="20"/>
        </w:rPr>
        <w:t xml:space="preserve">t. SYMPHONY Emerging Issues in Management, n. 2. </w:t>
      </w:r>
      <w:hyperlink r:id="rId32" w:history="1">
        <w:r>
          <w:rPr>
            <w:rStyle w:val="Hyperlink"/>
            <w:rFonts w:ascii="Times New Roman" w:hAnsi="Times New Roman" w:cs="Times New Roman"/>
            <w:color w:val="auto"/>
            <w:sz w:val="20"/>
            <w:szCs w:val="20"/>
            <w:u w:val="none"/>
            <w:shd w:val="clear" w:color="auto" w:fill="FFFFFF"/>
          </w:rPr>
          <w:t>https://doi.org/10.4468/2017.2.03cassano</w:t>
        </w:r>
      </w:hyperlink>
    </w:p>
    <w:p w14:paraId="30437431" w14:textId="77777777" w:rsidR="00D77CFA" w:rsidRDefault="00000000">
      <w:pPr>
        <w:spacing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lastRenderedPageBreak/>
        <w:t>Chih</w:t>
      </w:r>
      <w:proofErr w:type="spellEnd"/>
      <w:r>
        <w:rPr>
          <w:rFonts w:ascii="Times New Roman" w:hAnsi="Times New Roman" w:cs="Times New Roman"/>
          <w:sz w:val="20"/>
          <w:szCs w:val="20"/>
        </w:rPr>
        <w:t xml:space="preserve">, L.Y. &amp;  Yan, H.S. (2007). </w:t>
      </w:r>
      <w:r>
        <w:rPr>
          <w:rFonts w:ascii="Times New Roman" w:hAnsi="Times New Roman" w:cs="Times New Roman"/>
          <w:i/>
          <w:iCs/>
          <w:sz w:val="20"/>
          <w:szCs w:val="20"/>
        </w:rPr>
        <w:t>The Relationship Between Information Transparency And The Informativeness Of Accounting Earnings.</w:t>
      </w:r>
      <w:r>
        <w:rPr>
          <w:rFonts w:ascii="Times New Roman" w:hAnsi="Times New Roman" w:cs="Times New Roman"/>
          <w:sz w:val="20"/>
          <w:szCs w:val="20"/>
        </w:rPr>
        <w:t xml:space="preserve"> The Journal of Applied Business Research – Third Quarter. 23(3). </w:t>
      </w:r>
      <w:hyperlink r:id="rId33" w:history="1">
        <w:r>
          <w:rPr>
            <w:rStyle w:val="Hyperlink"/>
            <w:rFonts w:ascii="Times New Roman" w:hAnsi="Times New Roman" w:cs="Times New Roman"/>
            <w:color w:val="auto"/>
            <w:sz w:val="20"/>
            <w:szCs w:val="20"/>
            <w:u w:val="none"/>
          </w:rPr>
          <w:t>https://doi.org/10.19030/jabr.v23i3.1388</w:t>
        </w:r>
      </w:hyperlink>
      <w:r>
        <w:rPr>
          <w:rFonts w:ascii="Times New Roman" w:hAnsi="Times New Roman" w:cs="Times New Roman"/>
          <w:sz w:val="20"/>
          <w:szCs w:val="20"/>
        </w:rPr>
        <w:t xml:space="preserve">  </w:t>
      </w:r>
    </w:p>
    <w:p w14:paraId="26CD5724" w14:textId="77777777" w:rsidR="00D77CFA" w:rsidRDefault="00000000">
      <w:pPr>
        <w:spacing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Edogbanya</w:t>
      </w:r>
      <w:proofErr w:type="spellEnd"/>
      <w:r>
        <w:rPr>
          <w:rFonts w:ascii="Times New Roman" w:hAnsi="Times New Roman" w:cs="Times New Roman"/>
          <w:sz w:val="20"/>
          <w:szCs w:val="20"/>
        </w:rPr>
        <w:t xml:space="preserve">, A. &amp;  </w:t>
      </w:r>
      <w:proofErr w:type="spellStart"/>
      <w:r>
        <w:rPr>
          <w:rFonts w:ascii="Times New Roman" w:hAnsi="Times New Roman" w:cs="Times New Roman"/>
          <w:sz w:val="20"/>
          <w:szCs w:val="20"/>
        </w:rPr>
        <w:t>Kamardin</w:t>
      </w:r>
      <w:proofErr w:type="spellEnd"/>
      <w:r>
        <w:rPr>
          <w:rFonts w:ascii="Times New Roman" w:hAnsi="Times New Roman" w:cs="Times New Roman"/>
          <w:sz w:val="20"/>
          <w:szCs w:val="20"/>
        </w:rPr>
        <w:t xml:space="preserve">, H. (2016). </w:t>
      </w:r>
      <w:r>
        <w:rPr>
          <w:rFonts w:ascii="Times New Roman" w:hAnsi="Times New Roman" w:cs="Times New Roman"/>
          <w:i/>
          <w:iCs/>
          <w:sz w:val="20"/>
          <w:szCs w:val="20"/>
        </w:rPr>
        <w:t>Company Reporting Transparency and Firm Performance</w:t>
      </w:r>
      <w:r>
        <w:rPr>
          <w:rFonts w:ascii="Times New Roman" w:hAnsi="Times New Roman" w:cs="Times New Roman"/>
          <w:sz w:val="20"/>
          <w:szCs w:val="20"/>
        </w:rPr>
        <w:t xml:space="preserve"> in Nigeria. Asia Pacific Journal of Advanced Business and Social Studies, 2(2).  </w:t>
      </w:r>
    </w:p>
    <w:p w14:paraId="2E94C3AA" w14:textId="77777777" w:rsidR="00D77CFA" w:rsidRDefault="00000000" w:rsidP="00EA629E">
      <w:pPr>
        <w:shd w:val="clear" w:color="auto" w:fill="FFFFFF"/>
        <w:spacing w:beforeAutospacing="1" w:after="0" w:afterAutospacing="1" w:line="240" w:lineRule="auto"/>
        <w:jc w:val="both"/>
        <w:rPr>
          <w:rFonts w:ascii="Times New Roman" w:eastAsia="Times New Roman" w:hAnsi="Times New Roman" w:cs="Times New Roman"/>
          <w:sz w:val="20"/>
          <w:szCs w:val="20"/>
          <w:lang w:eastAsia="en-PH"/>
        </w:rPr>
      </w:pPr>
      <w:r>
        <w:rPr>
          <w:rFonts w:ascii="Times New Roman" w:hAnsi="Times New Roman" w:cs="Times New Roman"/>
          <w:sz w:val="20"/>
          <w:szCs w:val="20"/>
        </w:rPr>
        <w:t xml:space="preserve">Chi, L.Ch.  (2009). </w:t>
      </w:r>
      <w:r>
        <w:rPr>
          <w:rFonts w:ascii="Times New Roman" w:hAnsi="Times New Roman" w:cs="Times New Roman"/>
          <w:i/>
          <w:iCs/>
          <w:sz w:val="20"/>
          <w:szCs w:val="20"/>
        </w:rPr>
        <w:t>Do Transparency and Disclosure Predict Firm Performance</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en-PH"/>
        </w:rPr>
        <w:t>Expert Systems with Applications 36(8), 11198-11203. https://doi.org/</w:t>
      </w:r>
      <w:hyperlink r:id="rId34" w:history="1">
        <w:r>
          <w:rPr>
            <w:rFonts w:ascii="Times New Roman" w:eastAsia="Times New Roman" w:hAnsi="Times New Roman" w:cs="Times New Roman"/>
            <w:sz w:val="20"/>
            <w:szCs w:val="20"/>
            <w:lang w:eastAsia="en-PH"/>
          </w:rPr>
          <w:t>10.1016/j.eswa.2009.02.099</w:t>
        </w:r>
      </w:hyperlink>
    </w:p>
    <w:p w14:paraId="1C232475" w14:textId="77777777" w:rsidR="00D77CFA" w:rsidRDefault="00000000" w:rsidP="00EA629E">
      <w:pPr>
        <w:shd w:val="clear" w:color="auto" w:fill="FFFFFF"/>
        <w:spacing w:beforeAutospacing="1" w:after="0" w:afterAutospacing="1" w:line="240" w:lineRule="auto"/>
        <w:jc w:val="both"/>
        <w:rPr>
          <w:rFonts w:ascii="Times New Roman" w:eastAsia="Times New Roman" w:hAnsi="Times New Roman" w:cs="Times New Roman"/>
          <w:sz w:val="20"/>
          <w:szCs w:val="20"/>
          <w:lang w:eastAsia="en-PH"/>
        </w:rPr>
      </w:pPr>
      <w:r>
        <w:rPr>
          <w:rFonts w:ascii="Times New Roman" w:eastAsia="Times New Roman" w:hAnsi="Times New Roman" w:cs="Times New Roman"/>
          <w:sz w:val="20"/>
          <w:szCs w:val="20"/>
          <w:lang w:eastAsia="en-PH"/>
        </w:rPr>
        <w:t xml:space="preserve">Clark, N. (2014). </w:t>
      </w:r>
      <w:r>
        <w:rPr>
          <w:rFonts w:ascii="Times New Roman" w:eastAsia="Times New Roman" w:hAnsi="Times New Roman" w:cs="Times New Roman"/>
          <w:i/>
          <w:iCs/>
          <w:sz w:val="20"/>
          <w:szCs w:val="20"/>
          <w:lang w:eastAsia="en-PH"/>
        </w:rPr>
        <w:t>An Analysis of the Transparency of Marine Governance Organizations</w:t>
      </w:r>
      <w:r>
        <w:rPr>
          <w:rFonts w:ascii="Times New Roman" w:eastAsia="Times New Roman" w:hAnsi="Times New Roman" w:cs="Times New Roman"/>
          <w:sz w:val="20"/>
          <w:szCs w:val="20"/>
          <w:lang w:eastAsia="en-PH"/>
        </w:rPr>
        <w:t xml:space="preserve">. Master Projects Submitted in Partial Fulfillment of the requirement for the Master of Environmental Management Degree in the Nicholas School of the Environment of Duke University.  </w:t>
      </w:r>
    </w:p>
    <w:p w14:paraId="0B3A4BDD"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CMA Testing and Certification Laboratories (2017). </w:t>
      </w:r>
      <w:r>
        <w:rPr>
          <w:rFonts w:ascii="Times New Roman" w:hAnsi="Times New Roman" w:cs="Times New Roman"/>
          <w:i/>
          <w:iCs/>
          <w:sz w:val="20"/>
          <w:szCs w:val="20"/>
        </w:rPr>
        <w:t>Integrity and Corporate Governance</w:t>
      </w:r>
      <w:r>
        <w:rPr>
          <w:rFonts w:ascii="Times New Roman" w:hAnsi="Times New Roman" w:cs="Times New Roman"/>
          <w:sz w:val="20"/>
          <w:szCs w:val="20"/>
        </w:rPr>
        <w:t xml:space="preserve">. Retrieved from </w:t>
      </w:r>
      <w:hyperlink r:id="rId35" w:history="1">
        <w:r>
          <w:rPr>
            <w:rFonts w:ascii="Times New Roman" w:hAnsi="Times New Roman" w:cs="Times New Roman"/>
            <w:sz w:val="20"/>
            <w:szCs w:val="20"/>
          </w:rPr>
          <w:t>http://www.cmatesting.org/en/about/integrity-corporate-governance</w:t>
        </w:r>
      </w:hyperlink>
    </w:p>
    <w:p w14:paraId="567D08F8"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Eigen, P. (2003). </w:t>
      </w:r>
      <w:r>
        <w:rPr>
          <w:rFonts w:ascii="Times New Roman" w:hAnsi="Times New Roman" w:cs="Times New Roman"/>
          <w:i/>
          <w:iCs/>
          <w:sz w:val="20"/>
          <w:szCs w:val="20"/>
        </w:rPr>
        <w:t>The Web of Corruption</w:t>
      </w:r>
      <w:r>
        <w:rPr>
          <w:rFonts w:ascii="Times New Roman" w:hAnsi="Times New Roman" w:cs="Times New Roman"/>
          <w:sz w:val="20"/>
          <w:szCs w:val="20"/>
        </w:rPr>
        <w:t xml:space="preserve">. Frankfurt: Campus Verlag. </w:t>
      </w:r>
    </w:p>
    <w:p w14:paraId="15CDE7F7" w14:textId="77777777" w:rsidR="00D77CFA" w:rsidRDefault="00000000">
      <w:pPr>
        <w:rPr>
          <w:rFonts w:ascii="Times New Roman" w:hAnsi="Times New Roman" w:cs="Times New Roman"/>
          <w:color w:val="536479"/>
          <w:sz w:val="20"/>
          <w:szCs w:val="20"/>
        </w:rPr>
      </w:pPr>
      <w:r>
        <w:rPr>
          <w:rFonts w:ascii="Times New Roman" w:eastAsia="Times New Roman" w:hAnsi="Times New Roman" w:cs="Times New Roman"/>
          <w:sz w:val="20"/>
          <w:szCs w:val="20"/>
          <w:lang w:eastAsia="en-PH"/>
        </w:rPr>
        <w:t xml:space="preserve">Erick. B. &amp; </w:t>
      </w:r>
      <w:hyperlink r:id="rId36" w:history="1">
        <w:r>
          <w:rPr>
            <w:rFonts w:ascii="Times New Roman" w:hAnsi="Times New Roman" w:cs="Times New Roman"/>
            <w:bCs/>
            <w:sz w:val="20"/>
            <w:szCs w:val="20"/>
            <w:shd w:val="clear" w:color="auto" w:fill="FFFFFF"/>
          </w:rPr>
          <w:t xml:space="preserve"> Bernshteyn</w:t>
        </w:r>
      </w:hyperlink>
      <w:r>
        <w:rPr>
          <w:rFonts w:ascii="Times New Roman" w:hAnsi="Times New Roman" w:cs="Times New Roman"/>
          <w:bCs/>
          <w:sz w:val="20"/>
          <w:szCs w:val="20"/>
          <w:shd w:val="clear" w:color="auto" w:fill="FFFFFF"/>
        </w:rPr>
        <w:t>, R.</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en-PH"/>
        </w:rPr>
        <w:t xml:space="preserve">2007). </w:t>
      </w:r>
      <w:r>
        <w:rPr>
          <w:rFonts w:ascii="Times New Roman" w:eastAsia="Times New Roman" w:hAnsi="Times New Roman" w:cs="Times New Roman"/>
          <w:i/>
          <w:iCs/>
          <w:kern w:val="36"/>
          <w:sz w:val="20"/>
          <w:szCs w:val="20"/>
          <w:lang w:eastAsia="en-PH"/>
        </w:rPr>
        <w:t>Organizational transparency drives company performance</w:t>
      </w:r>
      <w:r>
        <w:rPr>
          <w:rFonts w:ascii="Times New Roman" w:eastAsia="Times New Roman" w:hAnsi="Times New Roman" w:cs="Times New Roman"/>
          <w:kern w:val="36"/>
          <w:sz w:val="20"/>
          <w:szCs w:val="20"/>
          <w:lang w:eastAsia="en-PH"/>
        </w:rPr>
        <w:t xml:space="preserve">. </w:t>
      </w:r>
      <w:hyperlink r:id="rId37" w:tgtFrame="_blank" w:history="1">
        <w:r>
          <w:rPr>
            <w:rFonts w:ascii="Times New Roman" w:hAnsi="Times New Roman" w:cs="Times New Roman"/>
            <w:sz w:val="20"/>
            <w:szCs w:val="20"/>
          </w:rPr>
          <w:t>Journal of Management Development</w:t>
        </w:r>
      </w:hyperlink>
      <w:r>
        <w:rPr>
          <w:rFonts w:ascii="Times New Roman" w:hAnsi="Times New Roman" w:cs="Times New Roman"/>
          <w:sz w:val="20"/>
          <w:szCs w:val="20"/>
        </w:rPr>
        <w:t xml:space="preserve"> 26(5). https://doi.org/ </w:t>
      </w:r>
      <w:hyperlink r:id="rId38" w:history="1">
        <w:r>
          <w:rPr>
            <w:rStyle w:val="Hyperlink"/>
            <w:rFonts w:ascii="Times New Roman" w:hAnsi="Times New Roman" w:cs="Times New Roman"/>
            <w:color w:val="auto"/>
            <w:sz w:val="20"/>
            <w:szCs w:val="20"/>
            <w:u w:val="none"/>
          </w:rPr>
          <w:t>10.1108/02621710710748248</w:t>
        </w:r>
      </w:hyperlink>
    </w:p>
    <w:p w14:paraId="1748A85A"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Fung, B. (2014). </w:t>
      </w:r>
      <w:r>
        <w:rPr>
          <w:rFonts w:ascii="Times New Roman" w:hAnsi="Times New Roman" w:cs="Times New Roman"/>
          <w:i/>
          <w:iCs/>
          <w:sz w:val="20"/>
          <w:szCs w:val="20"/>
        </w:rPr>
        <w:t>The Demand and Need for Transparency and Disclosure in Corporate Governance.</w:t>
      </w:r>
      <w:r>
        <w:rPr>
          <w:rFonts w:ascii="Times New Roman" w:hAnsi="Times New Roman" w:cs="Times New Roman"/>
          <w:sz w:val="20"/>
          <w:szCs w:val="20"/>
        </w:rPr>
        <w:t xml:space="preserve"> Universal Journal of Management 2(2), 72-80. https://doi.org/ 10.13189/ujm.2014.020203</w:t>
      </w:r>
    </w:p>
    <w:p w14:paraId="596F5252"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HKE. (2006). </w:t>
      </w:r>
      <w:r>
        <w:rPr>
          <w:rFonts w:ascii="Times New Roman" w:hAnsi="Times New Roman" w:cs="Times New Roman"/>
          <w:i/>
          <w:iCs/>
          <w:sz w:val="20"/>
          <w:szCs w:val="20"/>
        </w:rPr>
        <w:t>Corporate Governance Report</w:t>
      </w:r>
      <w:r>
        <w:rPr>
          <w:rFonts w:ascii="Times New Roman" w:hAnsi="Times New Roman" w:cs="Times New Roman"/>
          <w:sz w:val="20"/>
          <w:szCs w:val="20"/>
        </w:rPr>
        <w:t xml:space="preserve">. Retrieved from </w:t>
      </w:r>
      <w:hyperlink r:id="rId39" w:history="1">
        <w:r>
          <w:rPr>
            <w:rFonts w:ascii="Times New Roman" w:hAnsi="Times New Roman" w:cs="Times New Roman"/>
            <w:sz w:val="20"/>
            <w:szCs w:val="20"/>
          </w:rPr>
          <w:t>https://www.hkex.com.hk/-/media/HKEX-Market/News/News-Release/2007/0703084news.pdf</w:t>
        </w:r>
      </w:hyperlink>
    </w:p>
    <w:p w14:paraId="1EB5F486" w14:textId="77777777" w:rsidR="00D77CFA" w:rsidRDefault="00000000">
      <w:pPr>
        <w:spacing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Holzner</w:t>
      </w:r>
      <w:proofErr w:type="spellEnd"/>
      <w:r>
        <w:rPr>
          <w:rFonts w:ascii="Times New Roman" w:hAnsi="Times New Roman" w:cs="Times New Roman"/>
          <w:sz w:val="20"/>
          <w:szCs w:val="20"/>
        </w:rPr>
        <w:t xml:space="preserve">, B., &amp; </w:t>
      </w:r>
      <w:proofErr w:type="spellStart"/>
      <w:r>
        <w:rPr>
          <w:rFonts w:ascii="Times New Roman" w:hAnsi="Times New Roman" w:cs="Times New Roman"/>
          <w:sz w:val="20"/>
          <w:szCs w:val="20"/>
        </w:rPr>
        <w:t>Holzner</w:t>
      </w:r>
      <w:proofErr w:type="spellEnd"/>
      <w:r>
        <w:rPr>
          <w:rFonts w:ascii="Times New Roman" w:hAnsi="Times New Roman" w:cs="Times New Roman"/>
          <w:sz w:val="20"/>
          <w:szCs w:val="20"/>
        </w:rPr>
        <w:t xml:space="preserve">, L. (2006). </w:t>
      </w:r>
      <w:r>
        <w:rPr>
          <w:rFonts w:ascii="Times New Roman" w:hAnsi="Times New Roman" w:cs="Times New Roman"/>
          <w:i/>
          <w:iCs/>
          <w:sz w:val="20"/>
          <w:szCs w:val="20"/>
        </w:rPr>
        <w:t xml:space="preserve">Transparency in Global Change: </w:t>
      </w:r>
      <w:proofErr w:type="gramStart"/>
      <w:r>
        <w:rPr>
          <w:rFonts w:ascii="Times New Roman" w:hAnsi="Times New Roman" w:cs="Times New Roman"/>
          <w:i/>
          <w:iCs/>
          <w:sz w:val="20"/>
          <w:szCs w:val="20"/>
        </w:rPr>
        <w:t>the</w:t>
      </w:r>
      <w:proofErr w:type="gramEnd"/>
      <w:r>
        <w:rPr>
          <w:rFonts w:ascii="Times New Roman" w:hAnsi="Times New Roman" w:cs="Times New Roman"/>
          <w:i/>
          <w:iCs/>
          <w:sz w:val="20"/>
          <w:szCs w:val="20"/>
        </w:rPr>
        <w:t xml:space="preserve"> Vanguard of the Open Society. </w:t>
      </w:r>
      <w:r>
        <w:rPr>
          <w:rFonts w:ascii="Times New Roman" w:hAnsi="Times New Roman" w:cs="Times New Roman"/>
          <w:sz w:val="20"/>
          <w:szCs w:val="20"/>
        </w:rPr>
        <w:t xml:space="preserve">Pittsburgh: the University of Pittsburgh Press. </w:t>
      </w:r>
    </w:p>
    <w:p w14:paraId="45727F43" w14:textId="77777777" w:rsidR="00D77CFA" w:rsidRDefault="00000000">
      <w:pPr>
        <w:spacing w:line="360" w:lineRule="auto"/>
        <w:jc w:val="both"/>
        <w:rPr>
          <w:rFonts w:ascii="Times New Roman" w:hAnsi="Times New Roman" w:cs="Times New Roman"/>
          <w:sz w:val="20"/>
          <w:szCs w:val="20"/>
        </w:rPr>
      </w:pPr>
      <w:hyperlink r:id="rId40" w:history="1">
        <w:r>
          <w:rPr>
            <w:rFonts w:ascii="Times New Roman" w:hAnsi="Times New Roman" w:cs="Times New Roman"/>
            <w:bCs/>
            <w:sz w:val="20"/>
            <w:szCs w:val="20"/>
            <w:shd w:val="clear" w:color="auto" w:fill="FFFFFF"/>
          </w:rPr>
          <w:t>Jiang</w:t>
        </w:r>
      </w:hyperlink>
      <w:r>
        <w:rPr>
          <w:rFonts w:ascii="Times New Roman" w:hAnsi="Times New Roman" w:cs="Times New Roman"/>
          <w:sz w:val="20"/>
          <w:szCs w:val="20"/>
        </w:rPr>
        <w:t xml:space="preserve">, H. &amp;  </w:t>
      </w:r>
      <w:hyperlink r:id="rId41" w:history="1">
        <w:r>
          <w:rPr>
            <w:rFonts w:ascii="Times New Roman" w:hAnsi="Times New Roman" w:cs="Times New Roman"/>
            <w:bCs/>
            <w:sz w:val="20"/>
            <w:szCs w:val="20"/>
            <w:shd w:val="clear" w:color="auto" w:fill="FFFFFF"/>
          </w:rPr>
          <w:t xml:space="preserve"> Men</w:t>
        </w:r>
      </w:hyperlink>
      <w:r>
        <w:rPr>
          <w:rFonts w:ascii="Times New Roman" w:hAnsi="Times New Roman" w:cs="Times New Roman"/>
          <w:bCs/>
          <w:sz w:val="20"/>
          <w:szCs w:val="20"/>
          <w:shd w:val="clear" w:color="auto" w:fill="FFFFFF"/>
        </w:rPr>
        <w:t xml:space="preserve">, </w:t>
      </w:r>
      <w:r>
        <w:rPr>
          <w:rFonts w:ascii="Times New Roman" w:hAnsi="Times New Roman" w:cs="Times New Roman"/>
          <w:sz w:val="20"/>
          <w:szCs w:val="20"/>
        </w:rPr>
        <w:t xml:space="preserve"> L.R. (2015). </w:t>
      </w:r>
      <w:r>
        <w:rPr>
          <w:rFonts w:ascii="Times New Roman" w:eastAsia="Times New Roman" w:hAnsi="Times New Roman" w:cs="Times New Roman"/>
          <w:i/>
          <w:iCs/>
          <w:kern w:val="36"/>
          <w:sz w:val="20"/>
          <w:szCs w:val="20"/>
          <w:lang w:eastAsia="en-PH"/>
        </w:rPr>
        <w:t>Creating an Engaged Workforce: The Impact of Authentic Leadership, Transparent Organizational Communication, and Work-Life Enrichment</w:t>
      </w:r>
      <w:r>
        <w:rPr>
          <w:rFonts w:ascii="Times New Roman" w:eastAsia="Times New Roman" w:hAnsi="Times New Roman" w:cs="Times New Roman"/>
          <w:kern w:val="36"/>
          <w:sz w:val="20"/>
          <w:szCs w:val="20"/>
          <w:lang w:eastAsia="en-PH"/>
        </w:rPr>
        <w:t>. Communication Research. https://doi.org/</w:t>
      </w:r>
      <w:r>
        <w:rPr>
          <w:rFonts w:ascii="Times New Roman" w:hAnsi="Times New Roman" w:cs="Times New Roman"/>
          <w:sz w:val="20"/>
          <w:szCs w:val="20"/>
        </w:rPr>
        <w:t>10.1177/009365021561313</w:t>
      </w:r>
    </w:p>
    <w:p w14:paraId="54890B39"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Holtz, S., &amp; Havens, J.C. (2019). </w:t>
      </w:r>
      <w:r>
        <w:rPr>
          <w:rFonts w:ascii="Times New Roman" w:hAnsi="Times New Roman" w:cs="Times New Roman"/>
          <w:i/>
          <w:iCs/>
          <w:sz w:val="20"/>
          <w:szCs w:val="20"/>
        </w:rPr>
        <w:t>Corporate Transparency Checklist</w:t>
      </w:r>
      <w:r>
        <w:rPr>
          <w:rFonts w:ascii="Times New Roman" w:hAnsi="Times New Roman" w:cs="Times New Roman"/>
          <w:sz w:val="20"/>
          <w:szCs w:val="20"/>
        </w:rPr>
        <w:t xml:space="preserve">. Monster. Retrieved from </w:t>
      </w:r>
      <w:hyperlink r:id="rId42" w:history="1">
        <w:r>
          <w:rPr>
            <w:rFonts w:ascii="Times New Roman" w:hAnsi="Times New Roman" w:cs="Times New Roman"/>
            <w:sz w:val="20"/>
            <w:szCs w:val="20"/>
          </w:rPr>
          <w:t>https://hiring.monster.com/employer-resources/workforce-management/company-culture/corporate-transparency/</w:t>
        </w:r>
      </w:hyperlink>
    </w:p>
    <w:p w14:paraId="28807A67" w14:textId="77777777" w:rsidR="00D77CFA" w:rsidRDefault="00000000">
      <w:pPr>
        <w:spacing w:line="360" w:lineRule="auto"/>
        <w:jc w:val="both"/>
        <w:rPr>
          <w:rFonts w:ascii="Times New Roman" w:hAnsi="Times New Roman" w:cs="Times New Roman"/>
          <w:sz w:val="20"/>
          <w:szCs w:val="20"/>
        </w:rPr>
      </w:pPr>
      <w:hyperlink r:id="rId43" w:history="1">
        <w:r>
          <w:rPr>
            <w:rFonts w:ascii="Times New Roman" w:hAnsi="Times New Roman" w:cs="Times New Roman"/>
            <w:bCs/>
            <w:sz w:val="20"/>
            <w:szCs w:val="20"/>
            <w:shd w:val="clear" w:color="auto" w:fill="FFFFFF"/>
          </w:rPr>
          <w:t>Jiang</w:t>
        </w:r>
      </w:hyperlink>
      <w:r>
        <w:rPr>
          <w:rFonts w:ascii="Times New Roman" w:hAnsi="Times New Roman" w:cs="Times New Roman"/>
          <w:sz w:val="20"/>
          <w:szCs w:val="20"/>
        </w:rPr>
        <w:t xml:space="preserve">, H, &amp;  </w:t>
      </w:r>
      <w:hyperlink r:id="rId44" w:history="1">
        <w:r>
          <w:rPr>
            <w:rFonts w:ascii="Times New Roman" w:hAnsi="Times New Roman" w:cs="Times New Roman"/>
            <w:bCs/>
            <w:sz w:val="20"/>
            <w:szCs w:val="20"/>
            <w:shd w:val="clear" w:color="auto" w:fill="FFFFFF"/>
          </w:rPr>
          <w:t xml:space="preserve"> Luo</w:t>
        </w:r>
      </w:hyperlink>
      <w:r>
        <w:rPr>
          <w:rFonts w:ascii="Times New Roman" w:hAnsi="Times New Roman" w:cs="Times New Roman"/>
          <w:bCs/>
          <w:sz w:val="20"/>
          <w:szCs w:val="20"/>
          <w:shd w:val="clear" w:color="auto" w:fill="FFFFFF"/>
        </w:rPr>
        <w:t xml:space="preserve">, L. </w:t>
      </w:r>
      <w:r>
        <w:rPr>
          <w:rFonts w:ascii="Times New Roman" w:hAnsi="Times New Roman" w:cs="Times New Roman"/>
          <w:sz w:val="20"/>
          <w:szCs w:val="20"/>
        </w:rPr>
        <w:t xml:space="preserve"> (2018). </w:t>
      </w:r>
      <w:r>
        <w:rPr>
          <w:rFonts w:ascii="Times New Roman" w:eastAsia="Times New Roman" w:hAnsi="Times New Roman" w:cs="Times New Roman"/>
          <w:i/>
          <w:iCs/>
          <w:kern w:val="36"/>
          <w:sz w:val="20"/>
          <w:szCs w:val="20"/>
          <w:lang w:eastAsia="en-PH"/>
        </w:rPr>
        <w:t>Crafting employee trust: From authenticity, transparency to engagement.</w:t>
      </w:r>
      <w:r>
        <w:rPr>
          <w:rFonts w:ascii="Times New Roman" w:eastAsia="Times New Roman" w:hAnsi="Times New Roman" w:cs="Times New Roman"/>
          <w:kern w:val="36"/>
          <w:sz w:val="20"/>
          <w:szCs w:val="20"/>
          <w:lang w:eastAsia="en-PH"/>
        </w:rPr>
        <w:t xml:space="preserve"> </w:t>
      </w:r>
      <w:hyperlink r:id="rId45" w:tgtFrame="_blank" w:history="1">
        <w:r>
          <w:rPr>
            <w:rFonts w:ascii="Times New Roman" w:hAnsi="Times New Roman" w:cs="Times New Roman"/>
            <w:sz w:val="20"/>
            <w:szCs w:val="20"/>
          </w:rPr>
          <w:t>Journal of Communication Management</w:t>
        </w:r>
      </w:hyperlink>
      <w:r>
        <w:rPr>
          <w:rFonts w:ascii="Times New Roman" w:hAnsi="Times New Roman" w:cs="Times New Roman"/>
          <w:sz w:val="20"/>
          <w:szCs w:val="20"/>
        </w:rPr>
        <w:t> 22(2). https://doi.org/</w:t>
      </w:r>
      <w:hyperlink r:id="rId46" w:tgtFrame="_blank" w:history="1">
        <w:r>
          <w:rPr>
            <w:rFonts w:ascii="Times New Roman" w:hAnsi="Times New Roman" w:cs="Times New Roman"/>
            <w:sz w:val="20"/>
            <w:szCs w:val="20"/>
          </w:rPr>
          <w:t>10.1108/JCOM-07-2016-0055</w:t>
        </w:r>
      </w:hyperlink>
    </w:p>
    <w:p w14:paraId="63E47C16"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Johnston, B. (2017). </w:t>
      </w:r>
      <w:r>
        <w:rPr>
          <w:rFonts w:ascii="Times New Roman" w:hAnsi="Times New Roman" w:cs="Times New Roman"/>
          <w:i/>
          <w:iCs/>
          <w:sz w:val="20"/>
          <w:szCs w:val="20"/>
        </w:rPr>
        <w:t>The Power of Transparency and Employee Engagement</w:t>
      </w:r>
      <w:r>
        <w:rPr>
          <w:rFonts w:ascii="Times New Roman" w:hAnsi="Times New Roman" w:cs="Times New Roman"/>
          <w:sz w:val="20"/>
          <w:szCs w:val="20"/>
        </w:rPr>
        <w:t xml:space="preserve">. Retrieved from </w:t>
      </w:r>
      <w:hyperlink r:id="rId47" w:history="1">
        <w:r>
          <w:rPr>
            <w:rFonts w:ascii="Times New Roman" w:hAnsi="Times New Roman" w:cs="Times New Roman"/>
            <w:sz w:val="20"/>
            <w:szCs w:val="20"/>
          </w:rPr>
          <w:t>http://www.egrinternational.com/power-transparency-employee-engagement/</w:t>
        </w:r>
      </w:hyperlink>
    </w:p>
    <w:p w14:paraId="4F793A73"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Kappel, M. (2019). </w:t>
      </w:r>
      <w:r>
        <w:rPr>
          <w:rFonts w:ascii="Times New Roman" w:hAnsi="Times New Roman" w:cs="Times New Roman"/>
          <w:i/>
          <w:iCs/>
          <w:sz w:val="20"/>
          <w:szCs w:val="20"/>
        </w:rPr>
        <w:t>Transparency in Business</w:t>
      </w:r>
      <w:r>
        <w:rPr>
          <w:rFonts w:ascii="Times New Roman" w:hAnsi="Times New Roman" w:cs="Times New Roman"/>
          <w:sz w:val="20"/>
          <w:szCs w:val="20"/>
        </w:rPr>
        <w:t xml:space="preserve">: 5 Ways to Build Trust. Forbes. Retrieved from </w:t>
      </w:r>
      <w:hyperlink r:id="rId48" w:anchor="78b773016149" w:history="1">
        <w:r>
          <w:rPr>
            <w:rFonts w:ascii="Times New Roman" w:hAnsi="Times New Roman" w:cs="Times New Roman"/>
            <w:sz w:val="20"/>
            <w:szCs w:val="20"/>
          </w:rPr>
          <w:t>https://www.forbes.com/sites/mikekappel/2019/04/03/transparency-in-business-5-ways-to-build-trust/#78b773016149</w:t>
        </w:r>
      </w:hyperlink>
    </w:p>
    <w:p w14:paraId="78C41B2D"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Kahn, W.A. (1990). </w:t>
      </w:r>
      <w:r>
        <w:rPr>
          <w:rFonts w:ascii="Times New Roman" w:hAnsi="Times New Roman" w:cs="Times New Roman"/>
          <w:i/>
          <w:iCs/>
          <w:sz w:val="20"/>
          <w:szCs w:val="20"/>
        </w:rPr>
        <w:t xml:space="preserve">Psychological Conditions of Personal Engagement and Disengagement at Work. </w:t>
      </w:r>
      <w:r>
        <w:rPr>
          <w:rFonts w:ascii="Times New Roman" w:hAnsi="Times New Roman" w:cs="Times New Roman"/>
          <w:sz w:val="20"/>
          <w:szCs w:val="20"/>
        </w:rPr>
        <w:t>Academy of Management Journal, 33 (4), 692-724. https://doi.org/10.2307/256287</w:t>
      </w:r>
    </w:p>
    <w:p w14:paraId="16537F8B" w14:textId="77777777" w:rsidR="00D77CFA" w:rsidRDefault="00000000">
      <w:pPr>
        <w:shd w:val="clear" w:color="auto" w:fill="FFFFFF"/>
        <w:spacing w:before="100" w:beforeAutospacing="1" w:after="100" w:afterAutospacing="1" w:line="360" w:lineRule="auto"/>
        <w:jc w:val="both"/>
        <w:rPr>
          <w:rFonts w:ascii="Times New Roman" w:hAnsi="Times New Roman" w:cs="Times New Roman"/>
          <w:sz w:val="20"/>
          <w:szCs w:val="20"/>
        </w:rPr>
      </w:pPr>
      <w:r>
        <w:rPr>
          <w:rFonts w:ascii="Times New Roman" w:hAnsi="Times New Roman" w:cs="Times New Roman"/>
          <w:sz w:val="20"/>
          <w:szCs w:val="20"/>
        </w:rPr>
        <w:t xml:space="preserve">Kim, Y., Lee, J., &amp;  Yang, T. (2013). </w:t>
      </w:r>
      <w:r>
        <w:rPr>
          <w:rFonts w:ascii="Times New Roman" w:hAnsi="Times New Roman" w:cs="Times New Roman"/>
          <w:i/>
          <w:iCs/>
          <w:sz w:val="20"/>
          <w:szCs w:val="20"/>
        </w:rPr>
        <w:t>Corporate Transparency and Firm Performance: Evidence from Venture Firms Listed in the Korean Stock Market</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en-PH"/>
        </w:rPr>
        <w:t>Asia-Pacific journal of financial studies 42(4). https://doi.org/</w:t>
      </w:r>
      <w:hyperlink r:id="rId49" w:history="1">
        <w:r>
          <w:rPr>
            <w:rFonts w:ascii="Times New Roman" w:hAnsi="Times New Roman" w:cs="Times New Roman"/>
            <w:bCs/>
            <w:sz w:val="20"/>
            <w:szCs w:val="20"/>
            <w:shd w:val="clear" w:color="auto" w:fill="FFFFFF"/>
          </w:rPr>
          <w:t>10.1111/ajfs.12027</w:t>
        </w:r>
      </w:hyperlink>
      <w:r>
        <w:rPr>
          <w:rFonts w:ascii="Times New Roman" w:hAnsi="Times New Roman" w:cs="Times New Roman"/>
          <w:sz w:val="20"/>
          <w:szCs w:val="20"/>
        </w:rPr>
        <w:t xml:space="preserve"> </w:t>
      </w:r>
    </w:p>
    <w:p w14:paraId="1C50A415"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Lazatin, V. (2013). </w:t>
      </w:r>
      <w:r>
        <w:rPr>
          <w:rFonts w:ascii="Times New Roman" w:hAnsi="Times New Roman" w:cs="Times New Roman"/>
          <w:i/>
          <w:iCs/>
          <w:sz w:val="20"/>
          <w:szCs w:val="20"/>
        </w:rPr>
        <w:t>Transparency in the Philippines</w:t>
      </w:r>
      <w:r>
        <w:rPr>
          <w:rFonts w:ascii="Times New Roman" w:hAnsi="Times New Roman" w:cs="Times New Roman"/>
          <w:sz w:val="20"/>
          <w:szCs w:val="20"/>
        </w:rPr>
        <w:t xml:space="preserve">. Retrieved from </w:t>
      </w:r>
      <w:hyperlink r:id="rId50" w:history="1">
        <w:r>
          <w:rPr>
            <w:rFonts w:ascii="Times New Roman" w:hAnsi="Times New Roman" w:cs="Times New Roman"/>
            <w:sz w:val="20"/>
            <w:szCs w:val="20"/>
          </w:rPr>
          <w:t>https://www.theguardian.com/global-development/2013/jun/13/transparency-philippines-vincent-lazatin</w:t>
        </w:r>
      </w:hyperlink>
    </w:p>
    <w:p w14:paraId="5CB37007" w14:textId="77777777" w:rsidR="00D77CFA" w:rsidRDefault="00000000">
      <w:pPr>
        <w:spacing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Leedy</w:t>
      </w:r>
      <w:proofErr w:type="spellEnd"/>
      <w:r>
        <w:rPr>
          <w:rFonts w:ascii="Times New Roman" w:hAnsi="Times New Roman" w:cs="Times New Roman"/>
          <w:sz w:val="20"/>
          <w:szCs w:val="20"/>
        </w:rPr>
        <w:t xml:space="preserve">, B. (2018). </w:t>
      </w:r>
      <w:r>
        <w:rPr>
          <w:rFonts w:ascii="Times New Roman" w:hAnsi="Times New Roman" w:cs="Times New Roman"/>
          <w:i/>
          <w:iCs/>
          <w:sz w:val="20"/>
          <w:szCs w:val="20"/>
        </w:rPr>
        <w:t>Why Transparency Matters in Your School Communication Strategies</w:t>
      </w:r>
      <w:r>
        <w:rPr>
          <w:rFonts w:ascii="Times New Roman" w:hAnsi="Times New Roman" w:cs="Times New Roman"/>
          <w:sz w:val="20"/>
          <w:szCs w:val="20"/>
        </w:rPr>
        <w:t xml:space="preserve">. School Webmaster. Retrieved from </w:t>
      </w:r>
      <w:hyperlink r:id="rId51" w:history="1">
        <w:r>
          <w:rPr>
            <w:rFonts w:ascii="Times New Roman" w:hAnsi="Times New Roman" w:cs="Times New Roman"/>
            <w:sz w:val="20"/>
            <w:szCs w:val="20"/>
          </w:rPr>
          <w:t>https://www.schoolwebmasters.com/Blog_Articles?entityid=377765</w:t>
        </w:r>
      </w:hyperlink>
    </w:p>
    <w:p w14:paraId="6ADD916F" w14:textId="77777777" w:rsidR="00D77CFA" w:rsidRDefault="00000000">
      <w:pPr>
        <w:spacing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Leiva</w:t>
      </w:r>
      <w:proofErr w:type="spellEnd"/>
      <w:r>
        <w:rPr>
          <w:rFonts w:ascii="Times New Roman" w:hAnsi="Times New Roman" w:cs="Times New Roman"/>
          <w:sz w:val="20"/>
          <w:szCs w:val="20"/>
        </w:rPr>
        <w:t xml:space="preserve">, C. (2019). </w:t>
      </w:r>
      <w:r>
        <w:rPr>
          <w:rFonts w:ascii="Times New Roman" w:hAnsi="Times New Roman" w:cs="Times New Roman"/>
          <w:i/>
          <w:iCs/>
          <w:sz w:val="20"/>
          <w:szCs w:val="20"/>
        </w:rPr>
        <w:t>Are Your Manufacturing Operations Ready for  Transparency</w:t>
      </w:r>
      <w:r>
        <w:rPr>
          <w:rFonts w:ascii="Times New Roman" w:hAnsi="Times New Roman" w:cs="Times New Roman"/>
          <w:sz w:val="20"/>
          <w:szCs w:val="20"/>
        </w:rPr>
        <w:t xml:space="preserve">? Retrieved from </w:t>
      </w:r>
      <w:hyperlink r:id="rId52" w:history="1">
        <w:r>
          <w:rPr>
            <w:rFonts w:ascii="Times New Roman" w:hAnsi="Times New Roman" w:cs="Times New Roman"/>
            <w:sz w:val="20"/>
            <w:szCs w:val="20"/>
          </w:rPr>
          <w:t>https://www.ibaset.com/blog/manufacturing-operations-ready-transparency-metrics/</w:t>
        </w:r>
      </w:hyperlink>
    </w:p>
    <w:p w14:paraId="512147CF" w14:textId="77777777" w:rsidR="00D77CFA" w:rsidRDefault="00000000">
      <w:pPr>
        <w:spacing w:line="360" w:lineRule="auto"/>
        <w:rPr>
          <w:rFonts w:ascii="Times New Roman" w:hAnsi="Times New Roman" w:cs="Times New Roman"/>
          <w:sz w:val="20"/>
          <w:szCs w:val="20"/>
        </w:rPr>
      </w:pPr>
      <w:r>
        <w:rPr>
          <w:rFonts w:ascii="Times New Roman" w:hAnsi="Times New Roman" w:cs="Times New Roman"/>
          <w:sz w:val="20"/>
          <w:szCs w:val="20"/>
        </w:rPr>
        <w:t xml:space="preserve">Lodge, J. (1994). </w:t>
      </w:r>
      <w:r>
        <w:rPr>
          <w:rFonts w:ascii="Times New Roman" w:hAnsi="Times New Roman" w:cs="Times New Roman"/>
          <w:i/>
          <w:iCs/>
          <w:sz w:val="20"/>
          <w:szCs w:val="20"/>
        </w:rPr>
        <w:t>Transparency and Democratic Legitima</w:t>
      </w:r>
      <w:r>
        <w:rPr>
          <w:rFonts w:ascii="Times New Roman" w:hAnsi="Times New Roman" w:cs="Times New Roman"/>
          <w:sz w:val="20"/>
          <w:szCs w:val="20"/>
        </w:rPr>
        <w:t xml:space="preserve">cy. Journal of Common Market Studies, 32(3), 343-368. </w:t>
      </w:r>
      <w:r>
        <w:rPr>
          <w:rFonts w:ascii="Times New Roman" w:hAnsi="Times New Roman" w:cs="Times New Roman"/>
          <w:sz w:val="20"/>
          <w:szCs w:val="20"/>
          <w:shd w:val="clear" w:color="auto" w:fill="FFFFFF"/>
        </w:rPr>
        <w:t> </w:t>
      </w:r>
      <w:hyperlink r:id="rId53" w:history="1">
        <w:r>
          <w:rPr>
            <w:rStyle w:val="Hyperlink"/>
            <w:rFonts w:ascii="Times New Roman" w:hAnsi="Times New Roman" w:cs="Times New Roman"/>
            <w:color w:val="auto"/>
            <w:sz w:val="20"/>
            <w:szCs w:val="20"/>
            <w:u w:val="none"/>
          </w:rPr>
          <w:t>https://doi.org/10.1111/j.1468-5965.1994.tb00502.x</w:t>
        </w:r>
      </w:hyperlink>
    </w:p>
    <w:p w14:paraId="04CCAD0A" w14:textId="77777777" w:rsidR="00D77CFA" w:rsidRDefault="00000000">
      <w:pPr>
        <w:spacing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Loesche</w:t>
      </w:r>
      <w:proofErr w:type="spellEnd"/>
      <w:r>
        <w:rPr>
          <w:rFonts w:ascii="Times New Roman" w:hAnsi="Times New Roman" w:cs="Times New Roman"/>
          <w:sz w:val="20"/>
          <w:szCs w:val="20"/>
        </w:rPr>
        <w:t xml:space="preserve">, D. (2017). </w:t>
      </w:r>
      <w:r>
        <w:rPr>
          <w:rFonts w:ascii="Times New Roman" w:hAnsi="Times New Roman" w:cs="Times New Roman"/>
          <w:i/>
          <w:iCs/>
          <w:sz w:val="20"/>
          <w:szCs w:val="20"/>
        </w:rPr>
        <w:t>Statista</w:t>
      </w:r>
      <w:r>
        <w:rPr>
          <w:rFonts w:ascii="Times New Roman" w:hAnsi="Times New Roman" w:cs="Times New Roman"/>
          <w:sz w:val="20"/>
          <w:szCs w:val="20"/>
        </w:rPr>
        <w:t xml:space="preserve">. Retrieved from </w:t>
      </w:r>
      <w:hyperlink r:id="rId54" w:history="1">
        <w:r>
          <w:rPr>
            <w:rFonts w:ascii="Times New Roman" w:hAnsi="Times New Roman" w:cs="Times New Roman"/>
            <w:sz w:val="20"/>
            <w:szCs w:val="20"/>
          </w:rPr>
          <w:t>https://www.statista.com/chart/11757/more-countries-adopt-freedom-of-information-laws/</w:t>
        </w:r>
      </w:hyperlink>
    </w:p>
    <w:p w14:paraId="3B170E22" w14:textId="77777777" w:rsidR="00D77CFA" w:rsidRDefault="00000000">
      <w:pPr>
        <w:spacing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Mantena</w:t>
      </w:r>
      <w:proofErr w:type="spellEnd"/>
      <w:r>
        <w:rPr>
          <w:rFonts w:ascii="Times New Roman" w:hAnsi="Times New Roman" w:cs="Times New Roman"/>
          <w:sz w:val="20"/>
          <w:szCs w:val="20"/>
        </w:rPr>
        <w:t>, S.R. (</w:t>
      </w:r>
      <w:proofErr w:type="spellStart"/>
      <w:r>
        <w:rPr>
          <w:rFonts w:ascii="Times New Roman" w:hAnsi="Times New Roman" w:cs="Times New Roman"/>
          <w:sz w:val="20"/>
          <w:szCs w:val="20"/>
        </w:rPr>
        <w:t>n.d</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Transparency in a Distributed System</w:t>
      </w:r>
      <w:r>
        <w:rPr>
          <w:rFonts w:ascii="Times New Roman" w:hAnsi="Times New Roman" w:cs="Times New Roman"/>
          <w:sz w:val="20"/>
          <w:szCs w:val="20"/>
        </w:rPr>
        <w:t xml:space="preserve">. Retrieved from </w:t>
      </w:r>
      <w:hyperlink r:id="rId55" w:history="1">
        <w:r>
          <w:rPr>
            <w:rFonts w:ascii="Times New Roman" w:hAnsi="Times New Roman" w:cs="Times New Roman"/>
            <w:sz w:val="20"/>
            <w:szCs w:val="20"/>
          </w:rPr>
          <w:t>http://crystal.uta.edu/~kumar/cse6306/papers/mantena.pdf</w:t>
        </w:r>
      </w:hyperlink>
      <w:r>
        <w:rPr>
          <w:rFonts w:ascii="Times New Roman" w:hAnsi="Times New Roman" w:cs="Times New Roman"/>
          <w:sz w:val="20"/>
          <w:szCs w:val="20"/>
        </w:rPr>
        <w:t xml:space="preserve"> </w:t>
      </w:r>
    </w:p>
    <w:p w14:paraId="7E85FC59"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Maslach, C. &amp; Leiter, M.P. (1997). The Truth about Burnout. San Francisco, CA, USA: Jossey-Bass</w:t>
      </w:r>
    </w:p>
    <w:p w14:paraId="752EE5E7" w14:textId="77777777" w:rsidR="00D77CFA" w:rsidRDefault="00000000">
      <w:pPr>
        <w:spacing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Mercurio</w:t>
      </w:r>
      <w:proofErr w:type="spellEnd"/>
      <w:r>
        <w:rPr>
          <w:rFonts w:ascii="Times New Roman" w:hAnsi="Times New Roman" w:cs="Times New Roman"/>
          <w:sz w:val="20"/>
          <w:szCs w:val="20"/>
        </w:rPr>
        <w:t xml:space="preserve">, R. (2018). </w:t>
      </w:r>
      <w:r>
        <w:rPr>
          <w:rFonts w:ascii="Times New Roman" w:hAnsi="Times New Roman" w:cs="Times New Roman"/>
          <w:i/>
          <w:iCs/>
          <w:sz w:val="20"/>
          <w:szCs w:val="20"/>
        </w:rPr>
        <w:t>Survey: Bribery, Corruption Thrives in the Private Sector</w:t>
      </w:r>
      <w:r>
        <w:rPr>
          <w:rFonts w:ascii="Times New Roman" w:hAnsi="Times New Roman" w:cs="Times New Roman"/>
          <w:sz w:val="20"/>
          <w:szCs w:val="20"/>
        </w:rPr>
        <w:t xml:space="preserve">. </w:t>
      </w:r>
      <w:proofErr w:type="spellStart"/>
      <w:r>
        <w:rPr>
          <w:rFonts w:ascii="Times New Roman" w:hAnsi="Times New Roman" w:cs="Times New Roman"/>
          <w:sz w:val="20"/>
          <w:szCs w:val="20"/>
        </w:rPr>
        <w:t>Philstar</w:t>
      </w:r>
      <w:proofErr w:type="spellEnd"/>
      <w:r>
        <w:rPr>
          <w:rFonts w:ascii="Times New Roman" w:hAnsi="Times New Roman" w:cs="Times New Roman"/>
          <w:sz w:val="20"/>
          <w:szCs w:val="20"/>
        </w:rPr>
        <w:t xml:space="preserve"> Global. Retrieved from </w:t>
      </w:r>
      <w:hyperlink r:id="rId56" w:history="1">
        <w:r>
          <w:rPr>
            <w:rFonts w:ascii="Times New Roman" w:hAnsi="Times New Roman" w:cs="Times New Roman"/>
            <w:sz w:val="20"/>
            <w:szCs w:val="20"/>
          </w:rPr>
          <w:t>https://www.philstar.com/headlines/2018/05/01/1811110/survey-bribery-corruption-thrives-private-sector</w:t>
        </w:r>
      </w:hyperlink>
    </w:p>
    <w:p w14:paraId="2336CDA0" w14:textId="77777777" w:rsidR="00D77CFA" w:rsidRDefault="00000000">
      <w:pPr>
        <w:spacing w:line="360" w:lineRule="auto"/>
        <w:jc w:val="both"/>
        <w:rPr>
          <w:rFonts w:ascii="Times New Roman" w:hAnsi="Times New Roman" w:cs="Times New Roman"/>
          <w:b/>
          <w:sz w:val="20"/>
          <w:szCs w:val="20"/>
        </w:rPr>
      </w:pPr>
      <w:r>
        <w:rPr>
          <w:rFonts w:ascii="Times New Roman" w:hAnsi="Times New Roman" w:cs="Times New Roman"/>
          <w:sz w:val="20"/>
          <w:szCs w:val="20"/>
        </w:rPr>
        <w:t xml:space="preserve">Musgrove, C., Ellinger, A. E., &amp; Ellinger, A. D. (2014). </w:t>
      </w:r>
      <w:r>
        <w:rPr>
          <w:rFonts w:ascii="Times New Roman" w:hAnsi="Times New Roman" w:cs="Times New Roman"/>
          <w:i/>
          <w:iCs/>
          <w:sz w:val="20"/>
          <w:szCs w:val="20"/>
        </w:rPr>
        <w:t>Examining the influence of strategic profit emphases on employee engagement and service climate.</w:t>
      </w:r>
      <w:r>
        <w:rPr>
          <w:rFonts w:ascii="Times New Roman" w:hAnsi="Times New Roman" w:cs="Times New Roman"/>
          <w:sz w:val="20"/>
          <w:szCs w:val="20"/>
        </w:rPr>
        <w:t xml:space="preserve"> Journal of Workplace Learning, 26, 152–171. https://doi.org/10.1108/JWL-08-2013-0057</w:t>
      </w:r>
    </w:p>
    <w:p w14:paraId="087B2C99" w14:textId="77777777" w:rsidR="00D77CFA" w:rsidRDefault="00000000">
      <w:pPr>
        <w:spacing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Njeri</w:t>
      </w:r>
      <w:proofErr w:type="spellEnd"/>
      <w:r>
        <w:rPr>
          <w:rFonts w:ascii="Times New Roman" w:hAnsi="Times New Roman" w:cs="Times New Roman"/>
          <w:sz w:val="20"/>
          <w:szCs w:val="20"/>
        </w:rPr>
        <w:t xml:space="preserve">, N.J. (2013). </w:t>
      </w:r>
      <w:r>
        <w:rPr>
          <w:rFonts w:ascii="Times New Roman" w:hAnsi="Times New Roman" w:cs="Times New Roman"/>
          <w:i/>
          <w:iCs/>
          <w:sz w:val="20"/>
          <w:szCs w:val="20"/>
        </w:rPr>
        <w:t xml:space="preserve">The Relationship between Transparency, Disclosure, and Financial Performance of Insurance Company in Kenya. </w:t>
      </w:r>
      <w:r>
        <w:rPr>
          <w:rFonts w:ascii="Times New Roman" w:hAnsi="Times New Roman" w:cs="Times New Roman"/>
          <w:sz w:val="20"/>
          <w:szCs w:val="20"/>
        </w:rPr>
        <w:t xml:space="preserve">A Research Project submitted in partial fulfillment of the requirement for a Master of Science in Finance Degree, University of Nairobi. Retrieved from  </w:t>
      </w:r>
      <w:hyperlink r:id="rId57" w:history="1">
        <w:r>
          <w:rPr>
            <w:rFonts w:ascii="Times New Roman" w:hAnsi="Times New Roman" w:cs="Times New Roman"/>
            <w:sz w:val="20"/>
            <w:szCs w:val="20"/>
          </w:rPr>
          <w:t>https://pdfs.semanticscholar.org/8812/becab18cd6563534f4a7ccf6206ea2c78a3b.pdf</w:t>
        </w:r>
      </w:hyperlink>
    </w:p>
    <w:p w14:paraId="786AA945"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Piotrowski, S.J., &amp; Van </w:t>
      </w:r>
      <w:proofErr w:type="spellStart"/>
      <w:r>
        <w:rPr>
          <w:rFonts w:ascii="Times New Roman" w:hAnsi="Times New Roman" w:cs="Times New Roman"/>
          <w:sz w:val="20"/>
          <w:szCs w:val="20"/>
        </w:rPr>
        <w:t>Ryzin</w:t>
      </w:r>
      <w:proofErr w:type="spellEnd"/>
      <w:r>
        <w:rPr>
          <w:rFonts w:ascii="Times New Roman" w:hAnsi="Times New Roman" w:cs="Times New Roman"/>
          <w:sz w:val="20"/>
          <w:szCs w:val="20"/>
        </w:rPr>
        <w:t xml:space="preserve">, G.G. (2007). </w:t>
      </w:r>
      <w:r>
        <w:rPr>
          <w:rFonts w:ascii="Times New Roman" w:hAnsi="Times New Roman" w:cs="Times New Roman"/>
          <w:i/>
          <w:iCs/>
          <w:sz w:val="20"/>
          <w:szCs w:val="20"/>
        </w:rPr>
        <w:t>Transparency in Local Government</w:t>
      </w:r>
      <w:r>
        <w:rPr>
          <w:rFonts w:ascii="Times New Roman" w:hAnsi="Times New Roman" w:cs="Times New Roman"/>
          <w:sz w:val="20"/>
          <w:szCs w:val="20"/>
        </w:rPr>
        <w:t xml:space="preserve">. American Review of Public Administration, 37(3), 306-323. </w:t>
      </w:r>
      <w:hyperlink r:id="rId58" w:history="1">
        <w:r>
          <w:rPr>
            <w:rStyle w:val="Hyperlink"/>
            <w:rFonts w:ascii="Times New Roman" w:hAnsi="Times New Roman" w:cs="Times New Roman"/>
            <w:color w:val="auto"/>
            <w:sz w:val="20"/>
            <w:szCs w:val="20"/>
            <w:u w:val="none"/>
            <w:shd w:val="clear" w:color="auto" w:fill="FFFFFF"/>
          </w:rPr>
          <w:t>https://doi.org/10.1177/0275074006296777</w:t>
        </w:r>
      </w:hyperlink>
    </w:p>
    <w:p w14:paraId="2EECA50B" w14:textId="77777777" w:rsidR="00D77CFA" w:rsidRDefault="00000000">
      <w:pPr>
        <w:spacing w:line="360" w:lineRule="auto"/>
        <w:rPr>
          <w:rFonts w:ascii="Times New Roman" w:hAnsi="Times New Roman" w:cs="Times New Roman"/>
          <w:sz w:val="20"/>
          <w:szCs w:val="20"/>
        </w:rPr>
      </w:pPr>
      <w:r>
        <w:rPr>
          <w:rFonts w:ascii="Times New Roman" w:hAnsi="Times New Roman" w:cs="Times New Roman"/>
          <w:sz w:val="20"/>
          <w:szCs w:val="20"/>
        </w:rPr>
        <w:lastRenderedPageBreak/>
        <w:t xml:space="preserve">President of The Philippines (2016). </w:t>
      </w:r>
      <w:r>
        <w:rPr>
          <w:rFonts w:ascii="Times New Roman" w:hAnsi="Times New Roman" w:cs="Times New Roman"/>
          <w:i/>
          <w:iCs/>
          <w:sz w:val="20"/>
          <w:szCs w:val="20"/>
        </w:rPr>
        <w:t>Executive Order No. 2, S. 2016: Operationalizing the Executive Branch the People’s Constitutional Right to Information and the State Policies to Full Public Disclosure and Transparency in the Public Service and Providing Guidelines Therefor</w:t>
      </w:r>
      <w:r>
        <w:rPr>
          <w:rFonts w:ascii="Times New Roman" w:hAnsi="Times New Roman" w:cs="Times New Roman"/>
          <w:sz w:val="20"/>
          <w:szCs w:val="20"/>
        </w:rPr>
        <w:t xml:space="preserve">. Manila: </w:t>
      </w:r>
      <w:proofErr w:type="spellStart"/>
      <w:r>
        <w:rPr>
          <w:rFonts w:ascii="Times New Roman" w:hAnsi="Times New Roman" w:cs="Times New Roman"/>
          <w:sz w:val="20"/>
          <w:szCs w:val="20"/>
        </w:rPr>
        <w:t>Malacanang</w:t>
      </w:r>
      <w:proofErr w:type="spellEnd"/>
      <w:r>
        <w:rPr>
          <w:rFonts w:ascii="Times New Roman" w:hAnsi="Times New Roman" w:cs="Times New Roman"/>
          <w:sz w:val="20"/>
          <w:szCs w:val="20"/>
        </w:rPr>
        <w:t xml:space="preserve"> Palace. Retrieved from </w:t>
      </w:r>
      <w:hyperlink r:id="rId59" w:history="1">
        <w:r>
          <w:rPr>
            <w:rStyle w:val="Hyperlink"/>
            <w:rFonts w:ascii="Times New Roman" w:hAnsi="Times New Roman" w:cs="Times New Roman"/>
            <w:color w:val="auto"/>
            <w:sz w:val="20"/>
            <w:szCs w:val="20"/>
            <w:u w:val="none"/>
          </w:rPr>
          <w:t>https://www.officialgazette.gov.ph/2016/07/23/executive-order-no-02-s-2016/</w:t>
        </w:r>
      </w:hyperlink>
    </w:p>
    <w:p w14:paraId="47845CE7"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Price, N.J. (2018). </w:t>
      </w:r>
      <w:r>
        <w:rPr>
          <w:rFonts w:ascii="Times New Roman" w:hAnsi="Times New Roman" w:cs="Times New Roman"/>
          <w:i/>
          <w:iCs/>
          <w:sz w:val="20"/>
          <w:szCs w:val="20"/>
        </w:rPr>
        <w:t>The principles of Good Corporate Governance</w:t>
      </w:r>
      <w:r>
        <w:rPr>
          <w:rFonts w:ascii="Times New Roman" w:hAnsi="Times New Roman" w:cs="Times New Roman"/>
          <w:sz w:val="20"/>
          <w:szCs w:val="20"/>
        </w:rPr>
        <w:t xml:space="preserve">. Diligent Insights. Retrieved from </w:t>
      </w:r>
      <w:hyperlink r:id="rId60" w:history="1">
        <w:r>
          <w:rPr>
            <w:rFonts w:ascii="Times New Roman" w:hAnsi="Times New Roman" w:cs="Times New Roman"/>
            <w:sz w:val="20"/>
            <w:szCs w:val="20"/>
          </w:rPr>
          <w:t>https://insights.diligent.com/corporate-governance/the-principles-of-good-corporate-governance</w:t>
        </w:r>
      </w:hyperlink>
    </w:p>
    <w:p w14:paraId="3BECF5D1" w14:textId="77777777" w:rsidR="00D77CFA" w:rsidRDefault="00000000">
      <w:pPr>
        <w:spacing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Quinlivan</w:t>
      </w:r>
      <w:proofErr w:type="spellEnd"/>
      <w:r>
        <w:rPr>
          <w:rFonts w:ascii="Times New Roman" w:hAnsi="Times New Roman" w:cs="Times New Roman"/>
          <w:sz w:val="20"/>
          <w:szCs w:val="20"/>
        </w:rPr>
        <w:t xml:space="preserve">, S. (2014). </w:t>
      </w:r>
      <w:r>
        <w:rPr>
          <w:rFonts w:ascii="Times New Roman" w:hAnsi="Times New Roman" w:cs="Times New Roman"/>
          <w:i/>
          <w:iCs/>
          <w:sz w:val="20"/>
          <w:szCs w:val="20"/>
        </w:rPr>
        <w:t>Employee Engagement: Why Transparent Management is the Bottom Line</w:t>
      </w:r>
      <w:r>
        <w:rPr>
          <w:rFonts w:ascii="Times New Roman" w:hAnsi="Times New Roman" w:cs="Times New Roman"/>
          <w:sz w:val="20"/>
          <w:szCs w:val="20"/>
        </w:rPr>
        <w:t xml:space="preserve">. Retrieved from </w:t>
      </w:r>
      <w:hyperlink r:id="rId61" w:history="1">
        <w:r>
          <w:rPr>
            <w:rFonts w:ascii="Times New Roman" w:hAnsi="Times New Roman" w:cs="Times New Roman"/>
            <w:sz w:val="20"/>
            <w:szCs w:val="20"/>
          </w:rPr>
          <w:t>https://www.linkedin.com/pulse/20140802184649-236513838-employee-engagement-why-transparent-management-is-the-bottom-line</w:t>
        </w:r>
      </w:hyperlink>
    </w:p>
    <w:p w14:paraId="0C9F1BFC"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Qureshi, A.H. (1990). </w:t>
      </w:r>
      <w:r>
        <w:rPr>
          <w:rFonts w:ascii="Times New Roman" w:hAnsi="Times New Roman" w:cs="Times New Roman"/>
          <w:i/>
          <w:iCs/>
          <w:sz w:val="20"/>
          <w:szCs w:val="20"/>
        </w:rPr>
        <w:t xml:space="preserve">The New GATT Trade Policy Review Mechanism: An Exercise in Transparency or “Enforcement”. Journal of World Trade, 24, 147-160. </w:t>
      </w:r>
      <w:hyperlink r:id="rId62" w:tgtFrame="_blank" w:history="1">
        <w:r>
          <w:rPr>
            <w:rStyle w:val="Hyperlink"/>
            <w:rFonts w:ascii="Times New Roman" w:hAnsi="Times New Roman" w:cs="Times New Roman"/>
            <w:i/>
            <w:iCs/>
            <w:color w:val="auto"/>
            <w:sz w:val="20"/>
            <w:szCs w:val="20"/>
            <w:u w:val="none"/>
          </w:rPr>
          <w:t>https://doi.org/10.1163/ej.9789004145634.1-704.66</w:t>
        </w:r>
      </w:hyperlink>
      <w:r>
        <w:rPr>
          <w:rFonts w:ascii="Times New Roman" w:hAnsi="Times New Roman" w:cs="Times New Roman"/>
          <w:sz w:val="20"/>
          <w:szCs w:val="20"/>
        </w:rPr>
        <w:t xml:space="preserve">   </w:t>
      </w:r>
    </w:p>
    <w:p w14:paraId="4F0149D8" w14:textId="77777777" w:rsidR="00D77CFA" w:rsidRDefault="00000000">
      <w:pPr>
        <w:spacing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Rashidah</w:t>
      </w:r>
      <w:proofErr w:type="spellEnd"/>
      <w:r>
        <w:rPr>
          <w:rFonts w:ascii="Times New Roman" w:hAnsi="Times New Roman" w:cs="Times New Roman"/>
          <w:sz w:val="20"/>
          <w:szCs w:val="20"/>
        </w:rPr>
        <w:t xml:space="preserve">. (2017). </w:t>
      </w:r>
      <w:r>
        <w:rPr>
          <w:rFonts w:ascii="Times New Roman" w:hAnsi="Times New Roman" w:cs="Times New Roman"/>
          <w:i/>
          <w:iCs/>
          <w:sz w:val="20"/>
          <w:szCs w:val="20"/>
        </w:rPr>
        <w:t>The Role of Transparency in School Administration. SAFSMS</w:t>
      </w:r>
      <w:r>
        <w:rPr>
          <w:rFonts w:ascii="Times New Roman" w:hAnsi="Times New Roman" w:cs="Times New Roman"/>
          <w:sz w:val="20"/>
          <w:szCs w:val="20"/>
        </w:rPr>
        <w:t xml:space="preserve">. Retrieved from </w:t>
      </w:r>
      <w:hyperlink r:id="rId63" w:history="1">
        <w:r>
          <w:rPr>
            <w:rFonts w:ascii="Times New Roman" w:hAnsi="Times New Roman" w:cs="Times New Roman"/>
            <w:sz w:val="20"/>
            <w:szCs w:val="20"/>
          </w:rPr>
          <w:t>https://safsms.com/blog/role-transparency-school-administration/</w:t>
        </w:r>
      </w:hyperlink>
    </w:p>
    <w:p w14:paraId="7F7ABF41"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Robert, A. (2006). </w:t>
      </w:r>
      <w:r>
        <w:rPr>
          <w:rFonts w:ascii="Times New Roman" w:hAnsi="Times New Roman" w:cs="Times New Roman"/>
          <w:i/>
          <w:iCs/>
          <w:sz w:val="20"/>
          <w:szCs w:val="20"/>
        </w:rPr>
        <w:t>Blacked Out: Government Secrecy in the Information Age</w:t>
      </w:r>
      <w:r>
        <w:rPr>
          <w:rFonts w:ascii="Times New Roman" w:hAnsi="Times New Roman" w:cs="Times New Roman"/>
          <w:sz w:val="20"/>
          <w:szCs w:val="20"/>
        </w:rPr>
        <w:t xml:space="preserve">. New York: Columbia University Press. </w:t>
      </w:r>
    </w:p>
    <w:p w14:paraId="23080E03" w14:textId="77777777" w:rsidR="00D77CFA" w:rsidRDefault="00000000">
      <w:pPr>
        <w:spacing w:after="200" w:line="360" w:lineRule="auto"/>
        <w:jc w:val="both"/>
        <w:rPr>
          <w:rFonts w:ascii="Times New Roman" w:hAnsi="Times New Roman" w:cs="Times New Roman"/>
          <w:sz w:val="20"/>
          <w:szCs w:val="20"/>
        </w:rPr>
      </w:pPr>
      <w:r>
        <w:rPr>
          <w:rFonts w:ascii="Times New Roman" w:hAnsi="Times New Roman" w:cs="Times New Roman"/>
          <w:sz w:val="20"/>
          <w:szCs w:val="20"/>
        </w:rPr>
        <w:t xml:space="preserve">Schaufeli, W.B., </w:t>
      </w:r>
      <w:proofErr w:type="spellStart"/>
      <w:r>
        <w:rPr>
          <w:rFonts w:ascii="Times New Roman" w:hAnsi="Times New Roman" w:cs="Times New Roman"/>
          <w:sz w:val="20"/>
          <w:szCs w:val="20"/>
        </w:rPr>
        <w:t>Salanova</w:t>
      </w:r>
      <w:proofErr w:type="spellEnd"/>
      <w:r>
        <w:rPr>
          <w:rFonts w:ascii="Times New Roman" w:hAnsi="Times New Roman" w:cs="Times New Roman"/>
          <w:sz w:val="20"/>
          <w:szCs w:val="20"/>
        </w:rPr>
        <w:t xml:space="preserve">, M., </w:t>
      </w:r>
      <w:proofErr w:type="spellStart"/>
      <w:r>
        <w:rPr>
          <w:rFonts w:ascii="Times New Roman" w:hAnsi="Times New Roman" w:cs="Times New Roman"/>
          <w:sz w:val="20"/>
          <w:szCs w:val="20"/>
        </w:rPr>
        <w:t>Gozalez</w:t>
      </w:r>
      <w:proofErr w:type="spellEnd"/>
      <w:r>
        <w:rPr>
          <w:rFonts w:ascii="Times New Roman" w:hAnsi="Times New Roman" w:cs="Times New Roman"/>
          <w:sz w:val="20"/>
          <w:szCs w:val="20"/>
        </w:rPr>
        <w:t xml:space="preserve">-Roma, V., &amp; Bakker, A.B. (2002). </w:t>
      </w:r>
      <w:r>
        <w:rPr>
          <w:rFonts w:ascii="Times New Roman" w:hAnsi="Times New Roman" w:cs="Times New Roman"/>
          <w:i/>
          <w:iCs/>
          <w:sz w:val="20"/>
          <w:szCs w:val="20"/>
        </w:rPr>
        <w:t>The Measurement of Engagement and Burnout: A Two-Sample Confirmatory  Factor Analytic Approach</w:t>
      </w:r>
      <w:r>
        <w:rPr>
          <w:rFonts w:ascii="Times New Roman" w:hAnsi="Times New Roman" w:cs="Times New Roman"/>
          <w:sz w:val="20"/>
          <w:szCs w:val="20"/>
        </w:rPr>
        <w:t xml:space="preserve">. Journal of Happiness Studies, 3 (1), 71-92.  </w:t>
      </w:r>
      <w:r>
        <w:rPr>
          <w:rFonts w:ascii="Times New Roman" w:hAnsi="Times New Roman" w:cs="Times New Roman"/>
          <w:sz w:val="20"/>
          <w:szCs w:val="20"/>
          <w:shd w:val="clear" w:color="auto" w:fill="FCFCFC"/>
        </w:rPr>
        <w:t>https://doi.org/10.1023/A:1015630930326</w:t>
      </w:r>
      <w:r>
        <w:rPr>
          <w:rFonts w:ascii="Times New Roman" w:hAnsi="Times New Roman" w:cs="Times New Roman"/>
          <w:sz w:val="20"/>
          <w:szCs w:val="20"/>
        </w:rPr>
        <w:t xml:space="preserve"> </w:t>
      </w:r>
    </w:p>
    <w:p w14:paraId="070E4410"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Smith, W.H. (2018). </w:t>
      </w:r>
      <w:r>
        <w:rPr>
          <w:rFonts w:ascii="Times New Roman" w:hAnsi="Times New Roman" w:cs="Times New Roman"/>
          <w:i/>
          <w:iCs/>
          <w:sz w:val="20"/>
          <w:szCs w:val="20"/>
        </w:rPr>
        <w:t>Top 10 Biggest Corporate Scandals and How They affected Share Price</w:t>
      </w:r>
      <w:r>
        <w:rPr>
          <w:rFonts w:ascii="Times New Roman" w:hAnsi="Times New Roman" w:cs="Times New Roman"/>
          <w:sz w:val="20"/>
          <w:szCs w:val="20"/>
        </w:rPr>
        <w:t xml:space="preserve">. IG. Retrieved from </w:t>
      </w:r>
      <w:hyperlink r:id="rId64" w:history="1">
        <w:r>
          <w:rPr>
            <w:rFonts w:ascii="Times New Roman" w:hAnsi="Times New Roman" w:cs="Times New Roman"/>
            <w:sz w:val="20"/>
            <w:szCs w:val="20"/>
          </w:rPr>
          <w:t>https://www.ig.com/en/news-and-trade-ideas/top-10-biggest-corporate-scandals-and-how-they-affected-share-pr-181101</w:t>
        </w:r>
      </w:hyperlink>
    </w:p>
    <w:p w14:paraId="4955CB6A"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Sullivan, J.D. (2001). </w:t>
      </w:r>
      <w:r>
        <w:rPr>
          <w:rFonts w:ascii="Times New Roman" w:hAnsi="Times New Roman" w:cs="Times New Roman"/>
          <w:i/>
          <w:iCs/>
          <w:sz w:val="20"/>
          <w:szCs w:val="20"/>
        </w:rPr>
        <w:t>Corporate Governance: Transparency Between Government and Business</w:t>
      </w:r>
      <w:r>
        <w:rPr>
          <w:rFonts w:ascii="Times New Roman" w:hAnsi="Times New Roman" w:cs="Times New Roman"/>
          <w:sz w:val="20"/>
          <w:szCs w:val="20"/>
        </w:rPr>
        <w:t xml:space="preserve">. Center for International Private Enterprise.  Retrieved from </w:t>
      </w:r>
      <w:hyperlink r:id="rId65" w:history="1">
        <w:r>
          <w:rPr>
            <w:rFonts w:ascii="Times New Roman" w:hAnsi="Times New Roman" w:cs="Times New Roman"/>
            <w:sz w:val="20"/>
            <w:szCs w:val="20"/>
          </w:rPr>
          <w:t>https://www.cipe.org/</w:t>
        </w:r>
      </w:hyperlink>
    </w:p>
    <w:p w14:paraId="7B6984C9"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Stone, D.A. (2002). </w:t>
      </w:r>
      <w:r>
        <w:rPr>
          <w:rFonts w:ascii="Times New Roman" w:hAnsi="Times New Roman" w:cs="Times New Roman"/>
          <w:i/>
          <w:iCs/>
          <w:sz w:val="20"/>
          <w:szCs w:val="20"/>
        </w:rPr>
        <w:t>Policy Paradox: The Art of Political Decision Making</w:t>
      </w:r>
      <w:r>
        <w:rPr>
          <w:rFonts w:ascii="Times New Roman" w:hAnsi="Times New Roman" w:cs="Times New Roman"/>
          <w:sz w:val="20"/>
          <w:szCs w:val="20"/>
        </w:rPr>
        <w:t>. New York: Norton.</w:t>
      </w:r>
    </w:p>
    <w:p w14:paraId="1A1806B6"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Trading Economics (2019). </w:t>
      </w:r>
      <w:r>
        <w:rPr>
          <w:rFonts w:ascii="Times New Roman" w:hAnsi="Times New Roman" w:cs="Times New Roman"/>
          <w:i/>
          <w:iCs/>
          <w:sz w:val="20"/>
          <w:szCs w:val="20"/>
        </w:rPr>
        <w:t>Philippine Corruption Rank</w:t>
      </w:r>
      <w:r>
        <w:rPr>
          <w:rFonts w:ascii="Times New Roman" w:hAnsi="Times New Roman" w:cs="Times New Roman"/>
          <w:sz w:val="20"/>
          <w:szCs w:val="20"/>
        </w:rPr>
        <w:t xml:space="preserve">. Retrieved from </w:t>
      </w:r>
      <w:hyperlink r:id="rId66" w:history="1">
        <w:r>
          <w:rPr>
            <w:rFonts w:ascii="Times New Roman" w:hAnsi="Times New Roman" w:cs="Times New Roman"/>
            <w:sz w:val="20"/>
            <w:szCs w:val="20"/>
          </w:rPr>
          <w:t>https://tradingeconomics.com/philippines/corruption-rank</w:t>
        </w:r>
      </w:hyperlink>
    </w:p>
    <w:p w14:paraId="26C638FA" w14:textId="77777777" w:rsidR="00D77CFA" w:rsidRDefault="00000000">
      <w:pPr>
        <w:spacing w:line="360" w:lineRule="auto"/>
        <w:rPr>
          <w:rFonts w:ascii="Times New Roman" w:hAnsi="Times New Roman" w:cs="Times New Roman"/>
          <w:sz w:val="20"/>
          <w:szCs w:val="20"/>
        </w:rPr>
      </w:pPr>
      <w:r>
        <w:rPr>
          <w:rFonts w:ascii="Times New Roman" w:hAnsi="Times New Roman" w:cs="Times New Roman"/>
          <w:sz w:val="20"/>
          <w:szCs w:val="20"/>
        </w:rPr>
        <w:t xml:space="preserve">Transparency International (2009). </w:t>
      </w:r>
      <w:r>
        <w:rPr>
          <w:rFonts w:ascii="Times New Roman" w:hAnsi="Times New Roman" w:cs="Times New Roman"/>
          <w:i/>
          <w:iCs/>
          <w:sz w:val="20"/>
          <w:szCs w:val="20"/>
        </w:rPr>
        <w:t>Global Corruption Report: Corruption and the Private Sector</w:t>
      </w:r>
      <w:r>
        <w:rPr>
          <w:rFonts w:ascii="Times New Roman" w:hAnsi="Times New Roman" w:cs="Times New Roman"/>
          <w:sz w:val="20"/>
          <w:szCs w:val="20"/>
        </w:rPr>
        <w:t xml:space="preserve">. Retrieved from  </w:t>
      </w:r>
      <w:hyperlink r:id="rId67" w:history="1">
        <w:r>
          <w:rPr>
            <w:rFonts w:ascii="Times New Roman" w:hAnsi="Times New Roman" w:cs="Times New Roman"/>
            <w:sz w:val="20"/>
            <w:szCs w:val="20"/>
          </w:rPr>
          <w:t>https://www.transparency.org/whatwedo/publication/global_corruption_report_2009</w:t>
        </w:r>
      </w:hyperlink>
    </w:p>
    <w:p w14:paraId="1D84A5E4"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UNESCO International Institute for Educational Planning (2018). </w:t>
      </w:r>
      <w:r>
        <w:rPr>
          <w:rFonts w:ascii="Times New Roman" w:hAnsi="Times New Roman" w:cs="Times New Roman"/>
          <w:i/>
          <w:iCs/>
          <w:sz w:val="20"/>
          <w:szCs w:val="20"/>
        </w:rPr>
        <w:t>10 Ways to Promote Transparency and Accountability in Education.</w:t>
      </w:r>
      <w:r>
        <w:rPr>
          <w:rFonts w:ascii="Times New Roman" w:hAnsi="Times New Roman" w:cs="Times New Roman"/>
          <w:sz w:val="20"/>
          <w:szCs w:val="20"/>
        </w:rPr>
        <w:t xml:space="preserve"> UNESCO.ORG. Retrieved from </w:t>
      </w:r>
      <w:hyperlink r:id="rId68" w:history="1">
        <w:r>
          <w:rPr>
            <w:rFonts w:ascii="Times New Roman" w:hAnsi="Times New Roman" w:cs="Times New Roman"/>
            <w:sz w:val="20"/>
            <w:szCs w:val="20"/>
          </w:rPr>
          <w:t>http://www.iiep.unesco.org/en/10-ways-promote-transparency-and-accountability-education-4307</w:t>
        </w:r>
      </w:hyperlink>
      <w:r>
        <w:rPr>
          <w:rFonts w:ascii="Times New Roman" w:hAnsi="Times New Roman" w:cs="Times New Roman"/>
          <w:sz w:val="20"/>
          <w:szCs w:val="20"/>
        </w:rPr>
        <w:t xml:space="preserve">  </w:t>
      </w:r>
    </w:p>
    <w:p w14:paraId="04DCD1DB" w14:textId="77777777" w:rsidR="00D77CFA" w:rsidRDefault="00000000">
      <w:pPr>
        <w:spacing w:line="360" w:lineRule="auto"/>
        <w:jc w:val="both"/>
        <w:rPr>
          <w:rFonts w:ascii="Times New Roman" w:hAnsi="Times New Roman" w:cs="Times New Roman"/>
          <w:b/>
          <w:sz w:val="20"/>
          <w:szCs w:val="20"/>
        </w:rPr>
      </w:pPr>
      <w:r>
        <w:rPr>
          <w:rFonts w:ascii="Times New Roman" w:hAnsi="Times New Roman" w:cs="Times New Roman"/>
          <w:sz w:val="20"/>
          <w:szCs w:val="20"/>
          <w:shd w:val="clear" w:color="auto" w:fill="FFFFFF"/>
        </w:rPr>
        <w:lastRenderedPageBreak/>
        <w:t xml:space="preserve">UNESCO. (2000). </w:t>
      </w:r>
      <w:r>
        <w:rPr>
          <w:rFonts w:ascii="Times New Roman" w:hAnsi="Times New Roman" w:cs="Times New Roman"/>
          <w:i/>
          <w:iCs/>
          <w:sz w:val="20"/>
          <w:szCs w:val="20"/>
          <w:shd w:val="clear" w:color="auto" w:fill="FFFFFF"/>
        </w:rPr>
        <w:t>Dakar Framework for Action. Education for All: Meeting our collective commitments.</w:t>
      </w:r>
      <w:r>
        <w:rPr>
          <w:rFonts w:ascii="Times New Roman" w:hAnsi="Times New Roman" w:cs="Times New Roman"/>
          <w:sz w:val="20"/>
          <w:szCs w:val="20"/>
          <w:shd w:val="clear" w:color="auto" w:fill="FFFFFF"/>
        </w:rPr>
        <w:t xml:space="preserve"> Adopted by the World Education Forum, Dakar, Senegal, 26-28 April 2000. Extended commentary on the Dakar Action Plan (par. 46)</w:t>
      </w:r>
    </w:p>
    <w:p w14:paraId="266B709D" w14:textId="77777777" w:rsidR="00D77CFA" w:rsidRDefault="0000000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Vaughn, R. (2000). </w:t>
      </w:r>
      <w:r>
        <w:rPr>
          <w:rFonts w:ascii="Times New Roman" w:hAnsi="Times New Roman" w:cs="Times New Roman"/>
          <w:i/>
          <w:iCs/>
          <w:sz w:val="20"/>
          <w:szCs w:val="20"/>
        </w:rPr>
        <w:t>Transparency-The Mechanism: Open Government and Accountability</w:t>
      </w:r>
      <w:r>
        <w:rPr>
          <w:rFonts w:ascii="Times New Roman" w:hAnsi="Times New Roman" w:cs="Times New Roman"/>
          <w:sz w:val="20"/>
          <w:szCs w:val="20"/>
        </w:rPr>
        <w:t xml:space="preserve">. Issue of Democracy, 5(2), 13-19. </w:t>
      </w:r>
    </w:p>
    <w:p w14:paraId="02CBF767" w14:textId="77777777" w:rsidR="00D77CFA" w:rsidRDefault="00000000" w:rsidP="00EA629E">
      <w:pPr>
        <w:spacing w:line="240" w:lineRule="auto"/>
        <w:rPr>
          <w:rFonts w:ascii="Times New Roman" w:hAnsi="Times New Roman" w:cs="Times New Roman"/>
          <w:sz w:val="20"/>
          <w:szCs w:val="20"/>
        </w:rPr>
      </w:pPr>
      <w:proofErr w:type="spellStart"/>
      <w:r>
        <w:rPr>
          <w:rFonts w:ascii="Times New Roman" w:hAnsi="Times New Roman" w:cs="Times New Roman"/>
          <w:sz w:val="20"/>
          <w:szCs w:val="20"/>
        </w:rPr>
        <w:t>Wanjau</w:t>
      </w:r>
      <w:proofErr w:type="spellEnd"/>
      <w:r>
        <w:rPr>
          <w:rFonts w:ascii="Times New Roman" w:hAnsi="Times New Roman" w:cs="Times New Roman"/>
          <w:sz w:val="20"/>
          <w:szCs w:val="20"/>
        </w:rPr>
        <w:t xml:space="preserve">, B.M., Muturi, W.M. &amp;  </w:t>
      </w:r>
      <w:proofErr w:type="spellStart"/>
      <w:r>
        <w:rPr>
          <w:rFonts w:ascii="Times New Roman" w:hAnsi="Times New Roman" w:cs="Times New Roman"/>
          <w:sz w:val="20"/>
          <w:szCs w:val="20"/>
        </w:rPr>
        <w:t>Ngumi</w:t>
      </w:r>
      <w:proofErr w:type="spellEnd"/>
      <w:r>
        <w:rPr>
          <w:rFonts w:ascii="Times New Roman" w:hAnsi="Times New Roman" w:cs="Times New Roman"/>
          <w:sz w:val="20"/>
          <w:szCs w:val="20"/>
        </w:rPr>
        <w:t xml:space="preserve">, P. (2018). </w:t>
      </w:r>
      <w:r>
        <w:rPr>
          <w:rFonts w:ascii="Times New Roman" w:hAnsi="Times New Roman" w:cs="Times New Roman"/>
          <w:i/>
          <w:iCs/>
          <w:sz w:val="20"/>
          <w:szCs w:val="20"/>
        </w:rPr>
        <w:t>Influence of Corporate Transparency Disclosures on Financial Performance of Listed Companies in East Africa</w:t>
      </w:r>
      <w:r>
        <w:rPr>
          <w:rFonts w:ascii="Times New Roman" w:hAnsi="Times New Roman" w:cs="Times New Roman"/>
          <w:sz w:val="20"/>
          <w:szCs w:val="20"/>
        </w:rPr>
        <w:t>.</w:t>
      </w:r>
      <w:r>
        <w:rPr>
          <w:rFonts w:ascii="Times New Roman" w:eastAsiaTheme="majorEastAsia" w:hAnsi="Times New Roman" w:cs="Times New Roman"/>
          <w:color w:val="2F5496" w:themeColor="accent1" w:themeShade="BF"/>
          <w:sz w:val="20"/>
          <w:szCs w:val="20"/>
        </w:rPr>
        <w:t xml:space="preserve"> </w:t>
      </w:r>
      <w:r>
        <w:rPr>
          <w:rFonts w:ascii="Times New Roman" w:hAnsi="Times New Roman" w:cs="Times New Roman"/>
          <w:sz w:val="20"/>
          <w:szCs w:val="20"/>
        </w:rPr>
        <w:t xml:space="preserve">Asian Journal of Finance &amp; Accounting, 10(1).  </w:t>
      </w:r>
      <w:hyperlink r:id="rId69" w:history="1">
        <w:r>
          <w:rPr>
            <w:rStyle w:val="Hyperlink"/>
            <w:rFonts w:ascii="Times New Roman" w:hAnsi="Times New Roman" w:cs="Times New Roman"/>
            <w:color w:val="auto"/>
            <w:sz w:val="20"/>
            <w:szCs w:val="20"/>
            <w:u w:val="none"/>
          </w:rPr>
          <w:t>https://doi.org/10.5296/ajfa.v10i1.12492</w:t>
        </w:r>
      </w:hyperlink>
      <w:r>
        <w:rPr>
          <w:rFonts w:ascii="Times New Roman" w:hAnsi="Times New Roman" w:cs="Times New Roman"/>
          <w:sz w:val="20"/>
          <w:szCs w:val="20"/>
        </w:rPr>
        <w:t xml:space="preserve"> </w:t>
      </w:r>
    </w:p>
    <w:p w14:paraId="65DEDF04" w14:textId="7210A2C9" w:rsidR="00D77CFA" w:rsidRDefault="00000000" w:rsidP="00EA629E">
      <w:pPr>
        <w:spacing w:line="240" w:lineRule="auto"/>
        <w:rPr>
          <w:rStyle w:val="Hyperlink"/>
          <w:rFonts w:ascii="Times New Roman" w:hAnsi="Times New Roman" w:cs="Times New Roman"/>
          <w:color w:val="auto"/>
          <w:sz w:val="20"/>
          <w:szCs w:val="20"/>
          <w:u w:val="none"/>
        </w:rPr>
      </w:pPr>
      <w:r>
        <w:rPr>
          <w:rFonts w:ascii="Times New Roman" w:hAnsi="Times New Roman" w:cs="Times New Roman"/>
          <w:sz w:val="20"/>
          <w:szCs w:val="20"/>
        </w:rPr>
        <w:t xml:space="preserve">Woods, N. (2001). </w:t>
      </w:r>
      <w:r>
        <w:rPr>
          <w:rFonts w:ascii="Times New Roman" w:hAnsi="Times New Roman" w:cs="Times New Roman"/>
          <w:i/>
          <w:iCs/>
          <w:sz w:val="20"/>
          <w:szCs w:val="20"/>
        </w:rPr>
        <w:t>Making the IMF and the World Bank Accountable.</w:t>
      </w:r>
      <w:r>
        <w:rPr>
          <w:rFonts w:ascii="Times New Roman" w:hAnsi="Times New Roman" w:cs="Times New Roman"/>
          <w:sz w:val="20"/>
          <w:szCs w:val="20"/>
        </w:rPr>
        <w:t xml:space="preserve"> International Affairs, 77(1),  83-100. </w:t>
      </w:r>
      <w:r>
        <w:rPr>
          <w:rFonts w:ascii="Times New Roman" w:hAnsi="Times New Roman" w:cs="Times New Roman"/>
          <w:sz w:val="20"/>
          <w:szCs w:val="20"/>
          <w:shd w:val="clear" w:color="auto" w:fill="FFFFFF"/>
        </w:rPr>
        <w:t> </w:t>
      </w:r>
      <w:hyperlink r:id="rId70" w:history="1">
        <w:r>
          <w:rPr>
            <w:rStyle w:val="Hyperlink"/>
            <w:rFonts w:ascii="Times New Roman" w:hAnsi="Times New Roman" w:cs="Times New Roman"/>
            <w:color w:val="auto"/>
            <w:sz w:val="20"/>
            <w:szCs w:val="20"/>
            <w:u w:val="none"/>
          </w:rPr>
          <w:t>https://doi.org/10.1111/1468-2346.00179</w:t>
        </w:r>
      </w:hyperlink>
    </w:p>
    <w:p w14:paraId="567AF57D" w14:textId="14887E74" w:rsidR="00CE56E6" w:rsidRPr="00CE56E6" w:rsidRDefault="00EA629E" w:rsidP="00CE56E6">
      <w:pPr>
        <w:pStyle w:val="BodyText"/>
        <w:ind w:left="160"/>
        <w:jc w:val="both"/>
        <w:rPr>
          <w:sz w:val="18"/>
          <w:szCs w:val="18"/>
        </w:rPr>
      </w:pPr>
      <w:r w:rsidRPr="00CE56E6">
        <w:rPr>
          <w:noProof/>
          <w:sz w:val="18"/>
          <w:szCs w:val="18"/>
        </w:rPr>
        <w:drawing>
          <wp:anchor distT="0" distB="0" distL="0" distR="0" simplePos="0" relativeHeight="251668480" behindDoc="0" locked="0" layoutInCell="1" allowOverlap="1" wp14:anchorId="60D4DD0F" wp14:editId="597B3CD5">
            <wp:simplePos x="0" y="0"/>
            <wp:positionH relativeFrom="page">
              <wp:posOffset>908381</wp:posOffset>
            </wp:positionH>
            <wp:positionV relativeFrom="paragraph">
              <wp:posOffset>243646</wp:posOffset>
            </wp:positionV>
            <wp:extent cx="407670" cy="145415"/>
            <wp:effectExtent l="0" t="0" r="0" b="6985"/>
            <wp:wrapTopAndBottom/>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71" cstate="print"/>
                    <a:stretch>
                      <a:fillRect/>
                    </a:stretch>
                  </pic:blipFill>
                  <pic:spPr>
                    <a:xfrm>
                      <a:off x="0" y="0"/>
                      <a:ext cx="407670" cy="145415"/>
                    </a:xfrm>
                    <a:prstGeom prst="rect">
                      <a:avLst/>
                    </a:prstGeom>
                  </pic:spPr>
                </pic:pic>
              </a:graphicData>
            </a:graphic>
          </wp:anchor>
        </w:drawing>
      </w:r>
      <w:r w:rsidR="00CE56E6" w:rsidRPr="00CE56E6">
        <w:rPr>
          <w:b/>
          <w:i/>
          <w:sz w:val="18"/>
          <w:szCs w:val="18"/>
        </w:rPr>
        <w:t xml:space="preserve">Publisher’s Note: </w:t>
      </w:r>
      <w:r w:rsidR="00CE56E6" w:rsidRPr="00CE56E6">
        <w:rPr>
          <w:sz w:val="18"/>
          <w:szCs w:val="18"/>
        </w:rPr>
        <w:t>DWIJMH stays neutral with regard to jurisdictional claims in published maps and institutional affiliations.</w:t>
      </w:r>
    </w:p>
    <w:p w14:paraId="1D556FB8" w14:textId="77777777" w:rsidR="00CE56E6" w:rsidRPr="00EF0E81" w:rsidRDefault="00CE56E6" w:rsidP="00CE56E6">
      <w:pPr>
        <w:spacing w:line="273" w:lineRule="auto"/>
        <w:jc w:val="both"/>
        <w:rPr>
          <w:rFonts w:ascii="Times New Roman" w:hAnsi="Times New Roman" w:cs="Times New Roman"/>
          <w:sz w:val="18"/>
          <w:szCs w:val="18"/>
        </w:rPr>
      </w:pPr>
      <w:r w:rsidRPr="00CE56E6">
        <w:rPr>
          <w:sz w:val="18"/>
          <w:szCs w:val="18"/>
        </w:rPr>
        <w:t xml:space="preserve">© </w:t>
      </w:r>
      <w:r w:rsidRPr="00EF0E81">
        <w:rPr>
          <w:rFonts w:ascii="Times New Roman" w:hAnsi="Times New Roman" w:cs="Times New Roman"/>
          <w:sz w:val="18"/>
          <w:szCs w:val="18"/>
        </w:rPr>
        <w:t>2022 by the authors. Licensee DWIJMH. This article is an open access article distributed under the terms and conditions of the Creative Commons Attribution (CC BY) license (</w:t>
      </w:r>
      <w:hyperlink r:id="rId72">
        <w:r w:rsidRPr="00EF0E81">
          <w:rPr>
            <w:rFonts w:ascii="Times New Roman" w:hAnsi="Times New Roman" w:cs="Times New Roman"/>
            <w:sz w:val="18"/>
            <w:szCs w:val="18"/>
          </w:rPr>
          <w:t>http://creativecommons.org/licenses/by/4.0/).</w:t>
        </w:r>
      </w:hyperlink>
    </w:p>
    <w:p w14:paraId="2EDC5A24" w14:textId="0DD87A43" w:rsidR="00CE56E6" w:rsidRPr="00EF0E81" w:rsidRDefault="00CE56E6" w:rsidP="00EA629E">
      <w:pPr>
        <w:spacing w:before="120" w:line="280" w:lineRule="auto"/>
        <w:jc w:val="both"/>
        <w:rPr>
          <w:rFonts w:ascii="Times New Roman" w:hAnsi="Times New Roman" w:cs="Times New Roman"/>
          <w:sz w:val="20"/>
          <w:szCs w:val="20"/>
        </w:rPr>
      </w:pPr>
      <w:r w:rsidRPr="00EF0E81">
        <w:rPr>
          <w:rFonts w:ascii="Times New Roman" w:hAnsi="Times New Roman" w:cs="Times New Roman"/>
          <w:sz w:val="18"/>
          <w:szCs w:val="18"/>
        </w:rPr>
        <w:t xml:space="preserve">Divine Word International Journal of Management and Humanities.  </w:t>
      </w:r>
      <w:hyperlink r:id="rId73">
        <w:r w:rsidRPr="00EF0E81">
          <w:rPr>
            <w:rFonts w:ascii="Times New Roman" w:hAnsi="Times New Roman" w:cs="Times New Roman"/>
            <w:sz w:val="18"/>
            <w:szCs w:val="18"/>
          </w:rPr>
          <w:t>DWIJMH</w:t>
        </w:r>
      </w:hyperlink>
      <w:r w:rsidRPr="00EF0E81">
        <w:rPr>
          <w:rFonts w:ascii="Times New Roman" w:hAnsi="Times New Roman" w:cs="Times New Roman"/>
          <w:sz w:val="18"/>
          <w:szCs w:val="18"/>
        </w:rPr>
        <w:t xml:space="preserve"> is licensed under a </w:t>
      </w:r>
      <w:hyperlink r:id="rId74">
        <w:r w:rsidRPr="00EF0E81">
          <w:rPr>
            <w:rFonts w:ascii="Times New Roman" w:hAnsi="Times New Roman" w:cs="Times New Roman"/>
            <w:sz w:val="18"/>
            <w:szCs w:val="18"/>
          </w:rPr>
          <w:t>Creative Commons Attribution 4.0</w:t>
        </w:r>
      </w:hyperlink>
      <w:r w:rsidRPr="00EF0E81">
        <w:rPr>
          <w:rFonts w:ascii="Times New Roman" w:hAnsi="Times New Roman" w:cs="Times New Roman"/>
          <w:sz w:val="18"/>
          <w:szCs w:val="18"/>
        </w:rPr>
        <w:t xml:space="preserve"> </w:t>
      </w:r>
      <w:hyperlink r:id="rId75">
        <w:r w:rsidRPr="00EF0E81">
          <w:rPr>
            <w:rFonts w:ascii="Times New Roman" w:hAnsi="Times New Roman" w:cs="Times New Roman"/>
            <w:sz w:val="18"/>
            <w:szCs w:val="18"/>
          </w:rPr>
          <w:t>International License.</w:t>
        </w:r>
      </w:hyperlink>
    </w:p>
    <w:p w14:paraId="321E89ED" w14:textId="5A5CF12A" w:rsidR="00D77CFA" w:rsidRPr="00EF0E81" w:rsidRDefault="00D77CFA">
      <w:pPr>
        <w:spacing w:line="360" w:lineRule="auto"/>
        <w:jc w:val="both"/>
        <w:rPr>
          <w:rFonts w:ascii="Times New Roman" w:hAnsi="Times New Roman" w:cs="Times New Roman"/>
          <w:sz w:val="20"/>
          <w:szCs w:val="20"/>
        </w:rPr>
      </w:pPr>
    </w:p>
    <w:sectPr w:rsidR="00D77CFA" w:rsidRPr="00EF0E81" w:rsidSect="001E1E5E">
      <w:headerReference w:type="default" r:id="rId76"/>
      <w:footerReference w:type="default" r:id="rId77"/>
      <w:headerReference w:type="first" r:id="rId78"/>
      <w:footerReference w:type="first" r:id="rId79"/>
      <w:pgSz w:w="12240" w:h="15840"/>
      <w:pgMar w:top="1440" w:right="1440" w:bottom="1440" w:left="1440" w:header="708" w:footer="708" w:gutter="0"/>
      <w:pgNumType w:start="1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706DE" w14:textId="77777777" w:rsidR="00F860C2" w:rsidRDefault="00F860C2">
      <w:pPr>
        <w:spacing w:line="240" w:lineRule="auto"/>
      </w:pPr>
      <w:r>
        <w:separator/>
      </w:r>
    </w:p>
  </w:endnote>
  <w:endnote w:type="continuationSeparator" w:id="0">
    <w:p w14:paraId="2CD56016" w14:textId="77777777" w:rsidR="00F860C2" w:rsidRDefault="00F860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73946"/>
      <w:docPartObj>
        <w:docPartGallery w:val="AutoText"/>
      </w:docPartObj>
    </w:sdtPr>
    <w:sdtEndPr>
      <w:rPr>
        <w:rFonts w:ascii="Times New Roman" w:hAnsi="Times New Roman" w:cs="Times New Roman"/>
      </w:rPr>
    </w:sdtEndPr>
    <w:sdtContent>
      <w:p w14:paraId="0AA5DF65" w14:textId="77777777" w:rsidR="00D77CFA" w:rsidRPr="005721D1" w:rsidRDefault="00000000">
        <w:pPr>
          <w:pStyle w:val="Footer"/>
          <w:jc w:val="center"/>
          <w:rPr>
            <w:rFonts w:ascii="Times New Roman" w:hAnsi="Times New Roman" w:cs="Times New Roman"/>
          </w:rPr>
        </w:pPr>
        <w:r w:rsidRPr="005721D1">
          <w:rPr>
            <w:rFonts w:ascii="Times New Roman" w:hAnsi="Times New Roman" w:cs="Times New Roman"/>
          </w:rPr>
          <w:fldChar w:fldCharType="begin"/>
        </w:r>
        <w:r w:rsidRPr="005721D1">
          <w:rPr>
            <w:rFonts w:ascii="Times New Roman" w:hAnsi="Times New Roman" w:cs="Times New Roman"/>
          </w:rPr>
          <w:instrText xml:space="preserve"> PAGE   \* MERGEFORMAT </w:instrText>
        </w:r>
        <w:r w:rsidRPr="005721D1">
          <w:rPr>
            <w:rFonts w:ascii="Times New Roman" w:hAnsi="Times New Roman" w:cs="Times New Roman"/>
          </w:rPr>
          <w:fldChar w:fldCharType="separate"/>
        </w:r>
        <w:r w:rsidRPr="005721D1">
          <w:rPr>
            <w:rFonts w:ascii="Times New Roman" w:hAnsi="Times New Roman" w:cs="Times New Roman"/>
          </w:rPr>
          <w:t>2</w:t>
        </w:r>
        <w:r w:rsidRPr="005721D1">
          <w:rPr>
            <w:rFonts w:ascii="Times New Roman" w:hAnsi="Times New Roman" w:cs="Times New Roman"/>
          </w:rPr>
          <w:fldChar w:fldCharType="end"/>
        </w:r>
      </w:p>
    </w:sdtContent>
  </w:sdt>
  <w:p w14:paraId="1877E0F6" w14:textId="77777777" w:rsidR="00D77CFA" w:rsidRDefault="00D77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186764"/>
      <w:docPartObj>
        <w:docPartGallery w:val="Page Numbers (Bottom of Page)"/>
        <w:docPartUnique/>
      </w:docPartObj>
    </w:sdtPr>
    <w:sdtEndPr>
      <w:rPr>
        <w:noProof/>
      </w:rPr>
    </w:sdtEndPr>
    <w:sdtContent>
      <w:p w14:paraId="578AB26A" w14:textId="2BB7F16D" w:rsidR="004A40C3" w:rsidRDefault="004A40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1BD957" w14:textId="77777777" w:rsidR="004A40C3" w:rsidRDefault="004A4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A1BD6" w14:textId="77777777" w:rsidR="00F860C2" w:rsidRDefault="00F860C2">
      <w:pPr>
        <w:spacing w:after="0"/>
      </w:pPr>
      <w:r>
        <w:separator/>
      </w:r>
    </w:p>
  </w:footnote>
  <w:footnote w:type="continuationSeparator" w:id="0">
    <w:p w14:paraId="3EAAA30D" w14:textId="77777777" w:rsidR="00F860C2" w:rsidRDefault="00F860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90EE4" w14:textId="77EEB5CA" w:rsidR="00D77CFA" w:rsidRPr="001E1E5E" w:rsidRDefault="001E1E5E" w:rsidP="001E1E5E">
    <w:pPr>
      <w:spacing w:before="12"/>
      <w:ind w:left="20"/>
      <w:jc w:val="center"/>
      <w:rPr>
        <w:i/>
        <w:sz w:val="18"/>
      </w:rPr>
    </w:pPr>
    <w:bookmarkStart w:id="2" w:name="_Hlk129248948"/>
    <w:bookmarkStart w:id="3" w:name="_Hlk129248949"/>
    <w:proofErr w:type="spellStart"/>
    <w:r>
      <w:rPr>
        <w:i/>
        <w:sz w:val="18"/>
      </w:rPr>
      <w:t>Abun</w:t>
    </w:r>
    <w:proofErr w:type="spellEnd"/>
    <w:r>
      <w:rPr>
        <w:i/>
        <w:sz w:val="18"/>
      </w:rPr>
      <w:t xml:space="preserve"> et </w:t>
    </w:r>
    <w:proofErr w:type="spellStart"/>
    <w:r>
      <w:rPr>
        <w:i/>
        <w:sz w:val="18"/>
      </w:rPr>
      <w:t>al.,Divine</w:t>
    </w:r>
    <w:proofErr w:type="spellEnd"/>
    <w:r>
      <w:rPr>
        <w:i/>
        <w:sz w:val="18"/>
      </w:rPr>
      <w:t xml:space="preserve"> Word  International Journal of Management and Humanities </w:t>
    </w:r>
    <w:r w:rsidR="00CC5F7C">
      <w:rPr>
        <w:i/>
        <w:sz w:val="18"/>
      </w:rPr>
      <w:t>2</w:t>
    </w:r>
    <w:r>
      <w:rPr>
        <w:i/>
        <w:sz w:val="18"/>
      </w:rPr>
      <w:t>(</w:t>
    </w:r>
    <w:r w:rsidR="00CC5F7C">
      <w:rPr>
        <w:i/>
        <w:sz w:val="18"/>
      </w:rPr>
      <w:t>1</w:t>
    </w:r>
    <w:r>
      <w:rPr>
        <w:i/>
        <w:sz w:val="18"/>
      </w:rPr>
      <w:t>) (20</w:t>
    </w:r>
    <w:r w:rsidR="002F6F39">
      <w:rPr>
        <w:i/>
        <w:sz w:val="18"/>
      </w:rPr>
      <w:t>2</w:t>
    </w:r>
    <w:r w:rsidR="00CE56E6">
      <w:rPr>
        <w:i/>
        <w:sz w:val="18"/>
      </w:rPr>
      <w:t>3</w:t>
    </w:r>
    <w:r>
      <w:rPr>
        <w:i/>
        <w:sz w:val="18"/>
      </w:rPr>
      <w:t xml:space="preserve">) </w:t>
    </w:r>
    <w:r w:rsidR="00CE56E6">
      <w:rPr>
        <w:i/>
        <w:sz w:val="18"/>
      </w:rPr>
      <w:t>102-1</w:t>
    </w:r>
    <w:r w:rsidR="00EA629E">
      <w:rPr>
        <w:i/>
        <w:sz w:val="18"/>
      </w:rPr>
      <w:t>19</w:t>
    </w:r>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76CD" w14:textId="19BDA490" w:rsidR="001E1E5E" w:rsidRPr="001E1E5E" w:rsidRDefault="001E1E5E" w:rsidP="001E1E5E">
    <w:pPr>
      <w:pStyle w:val="BodyText"/>
      <w:shd w:val="clear" w:color="auto" w:fill="FFFFFF" w:themeFill="background1"/>
      <w:spacing w:before="67"/>
      <w:jc w:val="center"/>
      <w:rPr>
        <w:color w:val="FF0000"/>
        <w:sz w:val="18"/>
        <w:szCs w:val="18"/>
        <w:u w:val="single"/>
      </w:rPr>
    </w:pPr>
    <w:r>
      <w:rPr>
        <w:noProof/>
      </w:rPr>
      <mc:AlternateContent>
        <mc:Choice Requires="wps">
          <w:drawing>
            <wp:anchor distT="0" distB="0" distL="0" distR="0" simplePos="0" relativeHeight="251661312" behindDoc="1" locked="0" layoutInCell="1" allowOverlap="1" wp14:anchorId="342F7931" wp14:editId="6292E291">
              <wp:simplePos x="0" y="0"/>
              <wp:positionH relativeFrom="page">
                <wp:posOffset>1050925</wp:posOffset>
              </wp:positionH>
              <wp:positionV relativeFrom="paragraph">
                <wp:posOffset>302260</wp:posOffset>
              </wp:positionV>
              <wp:extent cx="5950585" cy="1270"/>
              <wp:effectExtent l="0" t="0" r="12065" b="17780"/>
              <wp:wrapTopAndBottom/>
              <wp:docPr id="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0585" cy="1270"/>
                      </a:xfrm>
                      <a:custGeom>
                        <a:avLst/>
                        <a:gdLst>
                          <a:gd name="T0" fmla="+- 0 1475 1475"/>
                          <a:gd name="T1" fmla="*/ T0 w 9371"/>
                          <a:gd name="T2" fmla="+- 0 10846 1475"/>
                          <a:gd name="T3" fmla="*/ T2 w 9371"/>
                        </a:gdLst>
                        <a:ahLst/>
                        <a:cxnLst>
                          <a:cxn ang="0">
                            <a:pos x="T1" y="0"/>
                          </a:cxn>
                          <a:cxn ang="0">
                            <a:pos x="T3" y="0"/>
                          </a:cxn>
                        </a:cxnLst>
                        <a:rect l="0" t="0" r="r" b="b"/>
                        <a:pathLst>
                          <a:path w="9371">
                            <a:moveTo>
                              <a:pt x="0" y="0"/>
                            </a:moveTo>
                            <a:lnTo>
                              <a:pt x="9371" y="0"/>
                            </a:lnTo>
                          </a:path>
                        </a:pathLst>
                      </a:custGeom>
                      <a:noFill/>
                      <a:ln w="9525">
                        <a:solidFill>
                          <a:schemeClr val="tx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81118" id="Freeform 18" o:spid="_x0000_s1026" style="position:absolute;margin-left:82.75pt;margin-top:23.8pt;width:468.5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" path="m,l9371,e" filled="f" strokecolor="#44546a [3215]">
              <v:path arrowok="t" o:connecttype="custom" o:connectlocs="0,0;5950585,0" o:connectangles="0,0"/>
              <w10:wrap type="topAndBottom" anchorx="page"/>
            </v:shape>
          </w:pict>
        </mc:Fallback>
      </mc:AlternateContent>
    </w:r>
    <w:hyperlink r:id="rId1" w:history="1">
      <w:r w:rsidRPr="001E1E5E">
        <w:rPr>
          <w:rStyle w:val="Hyperlink"/>
          <w:rFonts w:ascii="Segoe UI" w:hAnsi="Segoe UI" w:cs="Segoe UI"/>
          <w:b/>
          <w:bCs/>
          <w:color w:val="000000" w:themeColor="text1"/>
          <w:sz w:val="18"/>
          <w:szCs w:val="18"/>
        </w:rPr>
        <w:t xml:space="preserve">Divine Word International Journal of Management and Humanities </w:t>
      </w:r>
    </w:hyperlink>
    <w:r w:rsidR="00CC5F7C">
      <w:rPr>
        <w:color w:val="000000" w:themeColor="text1"/>
        <w:sz w:val="18"/>
        <w:szCs w:val="18"/>
      </w:rPr>
      <w:t>2</w:t>
    </w:r>
    <w:r w:rsidRPr="001E1E5E">
      <w:rPr>
        <w:color w:val="000000" w:themeColor="text1"/>
        <w:sz w:val="18"/>
        <w:szCs w:val="18"/>
      </w:rPr>
      <w:t>(</w:t>
    </w:r>
    <w:r w:rsidR="00CC5F7C">
      <w:rPr>
        <w:color w:val="000000" w:themeColor="text1"/>
        <w:sz w:val="18"/>
        <w:szCs w:val="18"/>
      </w:rPr>
      <w:t>1</w:t>
    </w:r>
    <w:r w:rsidRPr="001E1E5E">
      <w:rPr>
        <w:color w:val="000000" w:themeColor="text1"/>
        <w:sz w:val="18"/>
        <w:szCs w:val="18"/>
      </w:rPr>
      <w:t>)(202</w:t>
    </w:r>
    <w:r>
      <w:rPr>
        <w:color w:val="000000" w:themeColor="text1"/>
        <w:sz w:val="18"/>
        <w:szCs w:val="18"/>
      </w:rPr>
      <w:t>3</w:t>
    </w:r>
    <w:r w:rsidRPr="001E1E5E">
      <w:rPr>
        <w:color w:val="000000" w:themeColor="text1"/>
        <w:sz w:val="18"/>
        <w:szCs w:val="18"/>
      </w:rPr>
      <w:t>)</w:t>
    </w:r>
    <w:r>
      <w:rPr>
        <w:color w:val="000000" w:themeColor="text1"/>
        <w:sz w:val="18"/>
        <w:szCs w:val="18"/>
      </w:rPr>
      <w:t xml:space="preserve"> 102</w:t>
    </w:r>
    <w:r w:rsidRPr="001E1E5E">
      <w:rPr>
        <w:color w:val="000000" w:themeColor="text1"/>
        <w:sz w:val="18"/>
        <w:szCs w:val="18"/>
      </w:rPr>
      <w:t>-1</w:t>
    </w:r>
    <w:r w:rsidR="00EA629E">
      <w:rPr>
        <w:color w:val="000000" w:themeColor="text1"/>
        <w:sz w:val="18"/>
        <w:szCs w:val="18"/>
      </w:rPr>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2pt;height:12pt;visibility:visible;mso-wrap-style:square" o:bullet="t">
        <v:imagedata r:id="rId1" o:title=""/>
      </v:shape>
    </w:pict>
  </w:numPicBullet>
  <w:abstractNum w:abstractNumId="0" w15:restartNumberingAfterBreak="0">
    <w:nsid w:val="30D06107"/>
    <w:multiLevelType w:val="multilevel"/>
    <w:tmpl w:val="30D06107"/>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524391C"/>
    <w:multiLevelType w:val="hybridMultilevel"/>
    <w:tmpl w:val="361E876C"/>
    <w:lvl w:ilvl="0" w:tplc="B7B4FD3E">
      <w:numFmt w:val="bullet"/>
      <w:lvlText w:val="*"/>
      <w:lvlJc w:val="left"/>
      <w:pPr>
        <w:ind w:left="275" w:hanging="115"/>
      </w:pPr>
      <w:rPr>
        <w:rFonts w:ascii="Times New Roman" w:eastAsia="Times New Roman" w:hAnsi="Times New Roman" w:cs="Times New Roman" w:hint="default"/>
        <w:w w:val="100"/>
        <w:sz w:val="15"/>
        <w:szCs w:val="15"/>
        <w:lang w:val="en-US" w:eastAsia="en-US" w:bidi="ar-SA"/>
      </w:rPr>
    </w:lvl>
    <w:lvl w:ilvl="1" w:tplc="FC1200BA">
      <w:start w:val="1"/>
      <w:numFmt w:val="lowerRoman"/>
      <w:lvlText w:val="%2."/>
      <w:lvlJc w:val="left"/>
      <w:pPr>
        <w:ind w:left="881" w:hanging="451"/>
      </w:pPr>
      <w:rPr>
        <w:rFonts w:ascii="Times New Roman" w:eastAsia="Times New Roman" w:hAnsi="Times New Roman" w:cs="Times New Roman" w:hint="default"/>
        <w:spacing w:val="-1"/>
        <w:w w:val="99"/>
        <w:sz w:val="18"/>
        <w:szCs w:val="18"/>
        <w:lang w:val="en-US" w:eastAsia="en-US" w:bidi="ar-SA"/>
      </w:rPr>
    </w:lvl>
    <w:lvl w:ilvl="2" w:tplc="40323448">
      <w:start w:val="1"/>
      <w:numFmt w:val="lowerLetter"/>
      <w:lvlText w:val="%3."/>
      <w:lvlJc w:val="left"/>
      <w:pPr>
        <w:ind w:left="1601" w:hanging="355"/>
      </w:pPr>
      <w:rPr>
        <w:rFonts w:ascii="Times New Roman" w:eastAsia="Times New Roman" w:hAnsi="Times New Roman" w:cs="Times New Roman" w:hint="default"/>
        <w:spacing w:val="-1"/>
        <w:w w:val="100"/>
        <w:sz w:val="18"/>
        <w:szCs w:val="18"/>
        <w:lang w:val="en-US" w:eastAsia="en-US" w:bidi="ar-SA"/>
      </w:rPr>
    </w:lvl>
    <w:lvl w:ilvl="3" w:tplc="372052F8">
      <w:numFmt w:val="bullet"/>
      <w:lvlText w:val="•"/>
      <w:lvlJc w:val="left"/>
      <w:pPr>
        <w:ind w:left="2633" w:hanging="355"/>
      </w:pPr>
      <w:rPr>
        <w:lang w:val="en-US" w:eastAsia="en-US" w:bidi="ar-SA"/>
      </w:rPr>
    </w:lvl>
    <w:lvl w:ilvl="4" w:tplc="8D30ED24">
      <w:numFmt w:val="bullet"/>
      <w:lvlText w:val="•"/>
      <w:lvlJc w:val="left"/>
      <w:pPr>
        <w:ind w:left="3666" w:hanging="355"/>
      </w:pPr>
      <w:rPr>
        <w:lang w:val="en-US" w:eastAsia="en-US" w:bidi="ar-SA"/>
      </w:rPr>
    </w:lvl>
    <w:lvl w:ilvl="5" w:tplc="3E7ED6D2">
      <w:numFmt w:val="bullet"/>
      <w:lvlText w:val="•"/>
      <w:lvlJc w:val="left"/>
      <w:pPr>
        <w:ind w:left="4699" w:hanging="355"/>
      </w:pPr>
      <w:rPr>
        <w:lang w:val="en-US" w:eastAsia="en-US" w:bidi="ar-SA"/>
      </w:rPr>
    </w:lvl>
    <w:lvl w:ilvl="6" w:tplc="BDC837CE">
      <w:numFmt w:val="bullet"/>
      <w:lvlText w:val="•"/>
      <w:lvlJc w:val="left"/>
      <w:pPr>
        <w:ind w:left="5732" w:hanging="355"/>
      </w:pPr>
      <w:rPr>
        <w:lang w:val="en-US" w:eastAsia="en-US" w:bidi="ar-SA"/>
      </w:rPr>
    </w:lvl>
    <w:lvl w:ilvl="7" w:tplc="559810EA">
      <w:numFmt w:val="bullet"/>
      <w:lvlText w:val="•"/>
      <w:lvlJc w:val="left"/>
      <w:pPr>
        <w:ind w:left="6765" w:hanging="355"/>
      </w:pPr>
      <w:rPr>
        <w:lang w:val="en-US" w:eastAsia="en-US" w:bidi="ar-SA"/>
      </w:rPr>
    </w:lvl>
    <w:lvl w:ilvl="8" w:tplc="20BC307A">
      <w:numFmt w:val="bullet"/>
      <w:lvlText w:val="•"/>
      <w:lvlJc w:val="left"/>
      <w:pPr>
        <w:ind w:left="7798" w:hanging="355"/>
      </w:pPr>
      <w:rPr>
        <w:lang w:val="en-US" w:eastAsia="en-US" w:bidi="ar-SA"/>
      </w:rPr>
    </w:lvl>
  </w:abstractNum>
  <w:abstractNum w:abstractNumId="2" w15:restartNumberingAfterBreak="0">
    <w:nsid w:val="5158756C"/>
    <w:multiLevelType w:val="multilevel"/>
    <w:tmpl w:val="51587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E86D67"/>
    <w:multiLevelType w:val="hybridMultilevel"/>
    <w:tmpl w:val="91C4A7DC"/>
    <w:lvl w:ilvl="0" w:tplc="2564C48C">
      <w:start w:val="1"/>
      <w:numFmt w:val="bullet"/>
      <w:lvlText w:val=""/>
      <w:lvlPicBulletId w:val="0"/>
      <w:lvlJc w:val="left"/>
      <w:pPr>
        <w:tabs>
          <w:tab w:val="num" w:pos="644"/>
        </w:tabs>
        <w:ind w:left="644" w:hanging="360"/>
      </w:pPr>
      <w:rPr>
        <w:rFonts w:ascii="Symbol" w:hAnsi="Symbol" w:hint="default"/>
      </w:rPr>
    </w:lvl>
    <w:lvl w:ilvl="1" w:tplc="E2A8068A" w:tentative="1">
      <w:start w:val="1"/>
      <w:numFmt w:val="bullet"/>
      <w:lvlText w:val=""/>
      <w:lvlJc w:val="left"/>
      <w:pPr>
        <w:tabs>
          <w:tab w:val="num" w:pos="1364"/>
        </w:tabs>
        <w:ind w:left="1364" w:hanging="360"/>
      </w:pPr>
      <w:rPr>
        <w:rFonts w:ascii="Symbol" w:hAnsi="Symbol" w:hint="default"/>
      </w:rPr>
    </w:lvl>
    <w:lvl w:ilvl="2" w:tplc="1A884C50" w:tentative="1">
      <w:start w:val="1"/>
      <w:numFmt w:val="bullet"/>
      <w:lvlText w:val=""/>
      <w:lvlJc w:val="left"/>
      <w:pPr>
        <w:tabs>
          <w:tab w:val="num" w:pos="2084"/>
        </w:tabs>
        <w:ind w:left="2084" w:hanging="360"/>
      </w:pPr>
      <w:rPr>
        <w:rFonts w:ascii="Symbol" w:hAnsi="Symbol" w:hint="default"/>
      </w:rPr>
    </w:lvl>
    <w:lvl w:ilvl="3" w:tplc="109A4996" w:tentative="1">
      <w:start w:val="1"/>
      <w:numFmt w:val="bullet"/>
      <w:lvlText w:val=""/>
      <w:lvlJc w:val="left"/>
      <w:pPr>
        <w:tabs>
          <w:tab w:val="num" w:pos="2804"/>
        </w:tabs>
        <w:ind w:left="2804" w:hanging="360"/>
      </w:pPr>
      <w:rPr>
        <w:rFonts w:ascii="Symbol" w:hAnsi="Symbol" w:hint="default"/>
      </w:rPr>
    </w:lvl>
    <w:lvl w:ilvl="4" w:tplc="5228232C" w:tentative="1">
      <w:start w:val="1"/>
      <w:numFmt w:val="bullet"/>
      <w:lvlText w:val=""/>
      <w:lvlJc w:val="left"/>
      <w:pPr>
        <w:tabs>
          <w:tab w:val="num" w:pos="3524"/>
        </w:tabs>
        <w:ind w:left="3524" w:hanging="360"/>
      </w:pPr>
      <w:rPr>
        <w:rFonts w:ascii="Symbol" w:hAnsi="Symbol" w:hint="default"/>
      </w:rPr>
    </w:lvl>
    <w:lvl w:ilvl="5" w:tplc="B4387246" w:tentative="1">
      <w:start w:val="1"/>
      <w:numFmt w:val="bullet"/>
      <w:lvlText w:val=""/>
      <w:lvlJc w:val="left"/>
      <w:pPr>
        <w:tabs>
          <w:tab w:val="num" w:pos="4244"/>
        </w:tabs>
        <w:ind w:left="4244" w:hanging="360"/>
      </w:pPr>
      <w:rPr>
        <w:rFonts w:ascii="Symbol" w:hAnsi="Symbol" w:hint="default"/>
      </w:rPr>
    </w:lvl>
    <w:lvl w:ilvl="6" w:tplc="8828FFFA" w:tentative="1">
      <w:start w:val="1"/>
      <w:numFmt w:val="bullet"/>
      <w:lvlText w:val=""/>
      <w:lvlJc w:val="left"/>
      <w:pPr>
        <w:tabs>
          <w:tab w:val="num" w:pos="4964"/>
        </w:tabs>
        <w:ind w:left="4964" w:hanging="360"/>
      </w:pPr>
      <w:rPr>
        <w:rFonts w:ascii="Symbol" w:hAnsi="Symbol" w:hint="default"/>
      </w:rPr>
    </w:lvl>
    <w:lvl w:ilvl="7" w:tplc="A5C293C0" w:tentative="1">
      <w:start w:val="1"/>
      <w:numFmt w:val="bullet"/>
      <w:lvlText w:val=""/>
      <w:lvlJc w:val="left"/>
      <w:pPr>
        <w:tabs>
          <w:tab w:val="num" w:pos="5684"/>
        </w:tabs>
        <w:ind w:left="5684" w:hanging="360"/>
      </w:pPr>
      <w:rPr>
        <w:rFonts w:ascii="Symbol" w:hAnsi="Symbol" w:hint="default"/>
      </w:rPr>
    </w:lvl>
    <w:lvl w:ilvl="8" w:tplc="ABA211EA" w:tentative="1">
      <w:start w:val="1"/>
      <w:numFmt w:val="bullet"/>
      <w:lvlText w:val=""/>
      <w:lvlJc w:val="left"/>
      <w:pPr>
        <w:tabs>
          <w:tab w:val="num" w:pos="6404"/>
        </w:tabs>
        <w:ind w:left="6404" w:hanging="360"/>
      </w:pPr>
      <w:rPr>
        <w:rFonts w:ascii="Symbol" w:hAnsi="Symbol" w:hint="default"/>
      </w:rPr>
    </w:lvl>
  </w:abstractNum>
  <w:num w:numId="1" w16cid:durableId="122039481">
    <w:abstractNumId w:val="0"/>
  </w:num>
  <w:num w:numId="2" w16cid:durableId="115370089">
    <w:abstractNumId w:val="2"/>
  </w:num>
  <w:num w:numId="3" w16cid:durableId="306403305">
    <w:abstractNumId w:val="3"/>
  </w:num>
  <w:num w:numId="4" w16cid:durableId="720636394">
    <w:abstractNumId w:val="1"/>
    <w:lvlOverride w:ilvl="0"/>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zMTExNzUzsTQ3NrdQ0lEKTi0uzszPAykwNK8FAAW9aPgtAAAA"/>
  </w:docVars>
  <w:rsids>
    <w:rsidRoot w:val="00672CDB"/>
    <w:rsid w:val="000018A2"/>
    <w:rsid w:val="00001BAD"/>
    <w:rsid w:val="00003A44"/>
    <w:rsid w:val="00013EAD"/>
    <w:rsid w:val="00014F30"/>
    <w:rsid w:val="00027B96"/>
    <w:rsid w:val="00030528"/>
    <w:rsid w:val="00031134"/>
    <w:rsid w:val="00035AD9"/>
    <w:rsid w:val="00041A8F"/>
    <w:rsid w:val="00050519"/>
    <w:rsid w:val="00050F98"/>
    <w:rsid w:val="00060690"/>
    <w:rsid w:val="00063A96"/>
    <w:rsid w:val="000644D3"/>
    <w:rsid w:val="000651A4"/>
    <w:rsid w:val="0007305C"/>
    <w:rsid w:val="000732CC"/>
    <w:rsid w:val="00077BA3"/>
    <w:rsid w:val="00081EA7"/>
    <w:rsid w:val="0008488B"/>
    <w:rsid w:val="00086726"/>
    <w:rsid w:val="00086950"/>
    <w:rsid w:val="000872CD"/>
    <w:rsid w:val="000929F0"/>
    <w:rsid w:val="00096458"/>
    <w:rsid w:val="000967D9"/>
    <w:rsid w:val="000A3898"/>
    <w:rsid w:val="000B09E4"/>
    <w:rsid w:val="000B570F"/>
    <w:rsid w:val="000B7FE9"/>
    <w:rsid w:val="000D2C65"/>
    <w:rsid w:val="000D3FDC"/>
    <w:rsid w:val="000D7687"/>
    <w:rsid w:val="000E7FA4"/>
    <w:rsid w:val="00101984"/>
    <w:rsid w:val="001032D8"/>
    <w:rsid w:val="00105519"/>
    <w:rsid w:val="001079C3"/>
    <w:rsid w:val="00115A9F"/>
    <w:rsid w:val="001208D5"/>
    <w:rsid w:val="00120EE6"/>
    <w:rsid w:val="00122E17"/>
    <w:rsid w:val="00127F2C"/>
    <w:rsid w:val="00133DED"/>
    <w:rsid w:val="00142FCB"/>
    <w:rsid w:val="001453FE"/>
    <w:rsid w:val="00150F3D"/>
    <w:rsid w:val="001527F9"/>
    <w:rsid w:val="00172A12"/>
    <w:rsid w:val="00172B17"/>
    <w:rsid w:val="00173928"/>
    <w:rsid w:val="0017737E"/>
    <w:rsid w:val="00182471"/>
    <w:rsid w:val="00187093"/>
    <w:rsid w:val="00194B74"/>
    <w:rsid w:val="001A2CF3"/>
    <w:rsid w:val="001A7BF5"/>
    <w:rsid w:val="001B113A"/>
    <w:rsid w:val="001B220C"/>
    <w:rsid w:val="001B2F67"/>
    <w:rsid w:val="001B3321"/>
    <w:rsid w:val="001B7B69"/>
    <w:rsid w:val="001C428F"/>
    <w:rsid w:val="001C4B79"/>
    <w:rsid w:val="001C7400"/>
    <w:rsid w:val="001D50B3"/>
    <w:rsid w:val="001E1E5E"/>
    <w:rsid w:val="001E2F55"/>
    <w:rsid w:val="001E2FFC"/>
    <w:rsid w:val="001E3823"/>
    <w:rsid w:val="001F0576"/>
    <w:rsid w:val="001F7B62"/>
    <w:rsid w:val="00207453"/>
    <w:rsid w:val="002147C4"/>
    <w:rsid w:val="0022283F"/>
    <w:rsid w:val="00222E3C"/>
    <w:rsid w:val="00225EA6"/>
    <w:rsid w:val="0022628A"/>
    <w:rsid w:val="00233875"/>
    <w:rsid w:val="002376F8"/>
    <w:rsid w:val="00250744"/>
    <w:rsid w:val="00256ADF"/>
    <w:rsid w:val="00262F11"/>
    <w:rsid w:val="0027188B"/>
    <w:rsid w:val="00274155"/>
    <w:rsid w:val="00274D4E"/>
    <w:rsid w:val="00275A2E"/>
    <w:rsid w:val="00277493"/>
    <w:rsid w:val="00283AC1"/>
    <w:rsid w:val="002A220A"/>
    <w:rsid w:val="002A2FE8"/>
    <w:rsid w:val="002A5EA9"/>
    <w:rsid w:val="002A7C8B"/>
    <w:rsid w:val="002B2933"/>
    <w:rsid w:val="002B3A90"/>
    <w:rsid w:val="002B57EF"/>
    <w:rsid w:val="002C4014"/>
    <w:rsid w:val="002C761E"/>
    <w:rsid w:val="002D05BB"/>
    <w:rsid w:val="002D0DF0"/>
    <w:rsid w:val="002D1BFA"/>
    <w:rsid w:val="002D5D7E"/>
    <w:rsid w:val="002D6B01"/>
    <w:rsid w:val="002E564E"/>
    <w:rsid w:val="002F0FC9"/>
    <w:rsid w:val="002F6F39"/>
    <w:rsid w:val="00311FE0"/>
    <w:rsid w:val="00315FF4"/>
    <w:rsid w:val="00316623"/>
    <w:rsid w:val="00316A11"/>
    <w:rsid w:val="00317AEE"/>
    <w:rsid w:val="00320E9D"/>
    <w:rsid w:val="00321274"/>
    <w:rsid w:val="0032143D"/>
    <w:rsid w:val="00325004"/>
    <w:rsid w:val="003256FB"/>
    <w:rsid w:val="003257FD"/>
    <w:rsid w:val="00334A14"/>
    <w:rsid w:val="003355CE"/>
    <w:rsid w:val="0034086D"/>
    <w:rsid w:val="00343FD7"/>
    <w:rsid w:val="003528A3"/>
    <w:rsid w:val="00354D0D"/>
    <w:rsid w:val="00360FA2"/>
    <w:rsid w:val="00363BF3"/>
    <w:rsid w:val="00374448"/>
    <w:rsid w:val="003829B4"/>
    <w:rsid w:val="00384BB6"/>
    <w:rsid w:val="003A6315"/>
    <w:rsid w:val="003A68B3"/>
    <w:rsid w:val="003C1251"/>
    <w:rsid w:val="003C1966"/>
    <w:rsid w:val="003C21CC"/>
    <w:rsid w:val="003C2909"/>
    <w:rsid w:val="003D35E6"/>
    <w:rsid w:val="003D599A"/>
    <w:rsid w:val="003E3A76"/>
    <w:rsid w:val="003E503B"/>
    <w:rsid w:val="003E53F2"/>
    <w:rsid w:val="003F4B02"/>
    <w:rsid w:val="003F55F2"/>
    <w:rsid w:val="00405570"/>
    <w:rsid w:val="004066A0"/>
    <w:rsid w:val="00420064"/>
    <w:rsid w:val="00423048"/>
    <w:rsid w:val="00433182"/>
    <w:rsid w:val="00433214"/>
    <w:rsid w:val="004372AE"/>
    <w:rsid w:val="0043743D"/>
    <w:rsid w:val="00442FE0"/>
    <w:rsid w:val="004504BF"/>
    <w:rsid w:val="00451F3B"/>
    <w:rsid w:val="00456684"/>
    <w:rsid w:val="00463276"/>
    <w:rsid w:val="0047036B"/>
    <w:rsid w:val="0047142E"/>
    <w:rsid w:val="00472740"/>
    <w:rsid w:val="004739D8"/>
    <w:rsid w:val="00475FB5"/>
    <w:rsid w:val="0048680C"/>
    <w:rsid w:val="004871FF"/>
    <w:rsid w:val="004917D3"/>
    <w:rsid w:val="00496CD8"/>
    <w:rsid w:val="004979AE"/>
    <w:rsid w:val="004A40C3"/>
    <w:rsid w:val="004A5409"/>
    <w:rsid w:val="004B57F9"/>
    <w:rsid w:val="004C5EBA"/>
    <w:rsid w:val="004D4044"/>
    <w:rsid w:val="004D5032"/>
    <w:rsid w:val="004D5368"/>
    <w:rsid w:val="004E2BC9"/>
    <w:rsid w:val="004E454A"/>
    <w:rsid w:val="004E4D03"/>
    <w:rsid w:val="004F0786"/>
    <w:rsid w:val="004F1639"/>
    <w:rsid w:val="004F2DFD"/>
    <w:rsid w:val="004F4B6A"/>
    <w:rsid w:val="004F79FC"/>
    <w:rsid w:val="00505B57"/>
    <w:rsid w:val="00506FF4"/>
    <w:rsid w:val="00507002"/>
    <w:rsid w:val="00515040"/>
    <w:rsid w:val="0051704C"/>
    <w:rsid w:val="0052114A"/>
    <w:rsid w:val="00522E9C"/>
    <w:rsid w:val="00531B7A"/>
    <w:rsid w:val="00536052"/>
    <w:rsid w:val="00537978"/>
    <w:rsid w:val="00541548"/>
    <w:rsid w:val="00541B4B"/>
    <w:rsid w:val="00554876"/>
    <w:rsid w:val="005561E1"/>
    <w:rsid w:val="00565689"/>
    <w:rsid w:val="005702C8"/>
    <w:rsid w:val="005721D1"/>
    <w:rsid w:val="005738E1"/>
    <w:rsid w:val="005850E2"/>
    <w:rsid w:val="0058527A"/>
    <w:rsid w:val="00594120"/>
    <w:rsid w:val="005B7FA7"/>
    <w:rsid w:val="005C0689"/>
    <w:rsid w:val="005C4D47"/>
    <w:rsid w:val="005C50A8"/>
    <w:rsid w:val="005C70E1"/>
    <w:rsid w:val="005C76E8"/>
    <w:rsid w:val="005D34B0"/>
    <w:rsid w:val="005D3E7D"/>
    <w:rsid w:val="005D4A62"/>
    <w:rsid w:val="005E1C7F"/>
    <w:rsid w:val="005E5EFC"/>
    <w:rsid w:val="005E69BF"/>
    <w:rsid w:val="005F261F"/>
    <w:rsid w:val="005F527F"/>
    <w:rsid w:val="005F7FC0"/>
    <w:rsid w:val="00606D8B"/>
    <w:rsid w:val="00612566"/>
    <w:rsid w:val="00623EDA"/>
    <w:rsid w:val="00632BDA"/>
    <w:rsid w:val="006516E7"/>
    <w:rsid w:val="006533B2"/>
    <w:rsid w:val="0066495A"/>
    <w:rsid w:val="00672CDB"/>
    <w:rsid w:val="00682C04"/>
    <w:rsid w:val="00683E91"/>
    <w:rsid w:val="006915C2"/>
    <w:rsid w:val="0069283C"/>
    <w:rsid w:val="006958B4"/>
    <w:rsid w:val="0069728D"/>
    <w:rsid w:val="006B14B4"/>
    <w:rsid w:val="006B15E3"/>
    <w:rsid w:val="006D0C81"/>
    <w:rsid w:val="006D3CB2"/>
    <w:rsid w:val="006D4A1A"/>
    <w:rsid w:val="006D5D9C"/>
    <w:rsid w:val="006E2653"/>
    <w:rsid w:val="006E343E"/>
    <w:rsid w:val="006F2F89"/>
    <w:rsid w:val="00703183"/>
    <w:rsid w:val="007032CE"/>
    <w:rsid w:val="0070365E"/>
    <w:rsid w:val="007041D2"/>
    <w:rsid w:val="0072405A"/>
    <w:rsid w:val="0072735D"/>
    <w:rsid w:val="00727516"/>
    <w:rsid w:val="0072771B"/>
    <w:rsid w:val="00735D01"/>
    <w:rsid w:val="007369B8"/>
    <w:rsid w:val="00743DBD"/>
    <w:rsid w:val="00745A83"/>
    <w:rsid w:val="00753591"/>
    <w:rsid w:val="00753DCD"/>
    <w:rsid w:val="007573A1"/>
    <w:rsid w:val="00770FB2"/>
    <w:rsid w:val="0077296A"/>
    <w:rsid w:val="00773BEC"/>
    <w:rsid w:val="00773C0E"/>
    <w:rsid w:val="007751C2"/>
    <w:rsid w:val="007775C0"/>
    <w:rsid w:val="00781DDE"/>
    <w:rsid w:val="00786CFB"/>
    <w:rsid w:val="007922DF"/>
    <w:rsid w:val="00794447"/>
    <w:rsid w:val="007A3EE7"/>
    <w:rsid w:val="007B450C"/>
    <w:rsid w:val="007C098E"/>
    <w:rsid w:val="007D24A4"/>
    <w:rsid w:val="007D4091"/>
    <w:rsid w:val="007D5C65"/>
    <w:rsid w:val="007E0841"/>
    <w:rsid w:val="007E26BA"/>
    <w:rsid w:val="007F0B78"/>
    <w:rsid w:val="007F2FDC"/>
    <w:rsid w:val="007F7772"/>
    <w:rsid w:val="00800CDF"/>
    <w:rsid w:val="00800FC0"/>
    <w:rsid w:val="008014DE"/>
    <w:rsid w:val="00806C54"/>
    <w:rsid w:val="00810C5C"/>
    <w:rsid w:val="008136C0"/>
    <w:rsid w:val="008145FA"/>
    <w:rsid w:val="00820E3C"/>
    <w:rsid w:val="00822C9E"/>
    <w:rsid w:val="00827EC1"/>
    <w:rsid w:val="008304AF"/>
    <w:rsid w:val="00830DF0"/>
    <w:rsid w:val="00833360"/>
    <w:rsid w:val="00834296"/>
    <w:rsid w:val="0083499C"/>
    <w:rsid w:val="008366D0"/>
    <w:rsid w:val="00842038"/>
    <w:rsid w:val="0085255D"/>
    <w:rsid w:val="00854AEF"/>
    <w:rsid w:val="008611B7"/>
    <w:rsid w:val="00861CB9"/>
    <w:rsid w:val="0086394D"/>
    <w:rsid w:val="00864835"/>
    <w:rsid w:val="00864A44"/>
    <w:rsid w:val="00866AEC"/>
    <w:rsid w:val="00871D0B"/>
    <w:rsid w:val="008727C8"/>
    <w:rsid w:val="0088349A"/>
    <w:rsid w:val="0089008D"/>
    <w:rsid w:val="008A7DBF"/>
    <w:rsid w:val="008B5F17"/>
    <w:rsid w:val="008C2C96"/>
    <w:rsid w:val="008C6B2F"/>
    <w:rsid w:val="008D3C06"/>
    <w:rsid w:val="008D47B3"/>
    <w:rsid w:val="008E2979"/>
    <w:rsid w:val="008E2D0C"/>
    <w:rsid w:val="008E4063"/>
    <w:rsid w:val="008E7AFA"/>
    <w:rsid w:val="009026EC"/>
    <w:rsid w:val="00902D87"/>
    <w:rsid w:val="009032A9"/>
    <w:rsid w:val="00905006"/>
    <w:rsid w:val="009219FF"/>
    <w:rsid w:val="009245A7"/>
    <w:rsid w:val="00944210"/>
    <w:rsid w:val="00944277"/>
    <w:rsid w:val="00944919"/>
    <w:rsid w:val="009537BF"/>
    <w:rsid w:val="00962337"/>
    <w:rsid w:val="00962665"/>
    <w:rsid w:val="00966150"/>
    <w:rsid w:val="00973243"/>
    <w:rsid w:val="00981E33"/>
    <w:rsid w:val="00982E80"/>
    <w:rsid w:val="0099125A"/>
    <w:rsid w:val="0099219E"/>
    <w:rsid w:val="00994FD2"/>
    <w:rsid w:val="009B3FEB"/>
    <w:rsid w:val="009B5885"/>
    <w:rsid w:val="009B6ADF"/>
    <w:rsid w:val="009D5381"/>
    <w:rsid w:val="009E04DC"/>
    <w:rsid w:val="009E5325"/>
    <w:rsid w:val="009F0CFD"/>
    <w:rsid w:val="009F16A8"/>
    <w:rsid w:val="009F23B9"/>
    <w:rsid w:val="009F25EA"/>
    <w:rsid w:val="009F7A2B"/>
    <w:rsid w:val="00A16FF4"/>
    <w:rsid w:val="00A21C76"/>
    <w:rsid w:val="00A22991"/>
    <w:rsid w:val="00A306FD"/>
    <w:rsid w:val="00A30BD8"/>
    <w:rsid w:val="00A333D5"/>
    <w:rsid w:val="00A3353A"/>
    <w:rsid w:val="00A33CA0"/>
    <w:rsid w:val="00A34BF1"/>
    <w:rsid w:val="00A36C41"/>
    <w:rsid w:val="00A37191"/>
    <w:rsid w:val="00A4625B"/>
    <w:rsid w:val="00A47497"/>
    <w:rsid w:val="00A53959"/>
    <w:rsid w:val="00A5408D"/>
    <w:rsid w:val="00A60512"/>
    <w:rsid w:val="00A60565"/>
    <w:rsid w:val="00A74C9E"/>
    <w:rsid w:val="00A86335"/>
    <w:rsid w:val="00A87264"/>
    <w:rsid w:val="00AA3F4A"/>
    <w:rsid w:val="00AB16A2"/>
    <w:rsid w:val="00AB283D"/>
    <w:rsid w:val="00AC3530"/>
    <w:rsid w:val="00AC6595"/>
    <w:rsid w:val="00AC662E"/>
    <w:rsid w:val="00AD3F5B"/>
    <w:rsid w:val="00AD4B96"/>
    <w:rsid w:val="00AE247F"/>
    <w:rsid w:val="00AE5DCE"/>
    <w:rsid w:val="00AF0AAD"/>
    <w:rsid w:val="00AF2A02"/>
    <w:rsid w:val="00AF3C87"/>
    <w:rsid w:val="00B04D92"/>
    <w:rsid w:val="00B04FBE"/>
    <w:rsid w:val="00B05422"/>
    <w:rsid w:val="00B21299"/>
    <w:rsid w:val="00B35813"/>
    <w:rsid w:val="00B521EC"/>
    <w:rsid w:val="00B53A2A"/>
    <w:rsid w:val="00B55C82"/>
    <w:rsid w:val="00B607F8"/>
    <w:rsid w:val="00B60D24"/>
    <w:rsid w:val="00B67878"/>
    <w:rsid w:val="00B75D72"/>
    <w:rsid w:val="00B77825"/>
    <w:rsid w:val="00B77A69"/>
    <w:rsid w:val="00B82C24"/>
    <w:rsid w:val="00B86DD0"/>
    <w:rsid w:val="00BA2CE3"/>
    <w:rsid w:val="00BA2F7E"/>
    <w:rsid w:val="00BA30D4"/>
    <w:rsid w:val="00BA3F81"/>
    <w:rsid w:val="00BB3E43"/>
    <w:rsid w:val="00BC32A0"/>
    <w:rsid w:val="00BD62B3"/>
    <w:rsid w:val="00BD6975"/>
    <w:rsid w:val="00BE605F"/>
    <w:rsid w:val="00BE7676"/>
    <w:rsid w:val="00C02EB7"/>
    <w:rsid w:val="00C03AE8"/>
    <w:rsid w:val="00C04EFF"/>
    <w:rsid w:val="00C0649C"/>
    <w:rsid w:val="00C10CA8"/>
    <w:rsid w:val="00C17652"/>
    <w:rsid w:val="00C20745"/>
    <w:rsid w:val="00C2287D"/>
    <w:rsid w:val="00C24D9A"/>
    <w:rsid w:val="00C2695B"/>
    <w:rsid w:val="00C278A9"/>
    <w:rsid w:val="00C300E5"/>
    <w:rsid w:val="00C31C5D"/>
    <w:rsid w:val="00C37A2B"/>
    <w:rsid w:val="00C37F55"/>
    <w:rsid w:val="00C4019B"/>
    <w:rsid w:val="00C555B3"/>
    <w:rsid w:val="00C57D90"/>
    <w:rsid w:val="00C7212A"/>
    <w:rsid w:val="00C742A6"/>
    <w:rsid w:val="00C868D8"/>
    <w:rsid w:val="00C9186B"/>
    <w:rsid w:val="00C91FB7"/>
    <w:rsid w:val="00C9358F"/>
    <w:rsid w:val="00C9457B"/>
    <w:rsid w:val="00CA61DD"/>
    <w:rsid w:val="00CB092A"/>
    <w:rsid w:val="00CB3CB7"/>
    <w:rsid w:val="00CB47C1"/>
    <w:rsid w:val="00CB622E"/>
    <w:rsid w:val="00CC5DD8"/>
    <w:rsid w:val="00CC5F7C"/>
    <w:rsid w:val="00CD0B0E"/>
    <w:rsid w:val="00CD32DB"/>
    <w:rsid w:val="00CD3530"/>
    <w:rsid w:val="00CE56E6"/>
    <w:rsid w:val="00CF0FAB"/>
    <w:rsid w:val="00CF1491"/>
    <w:rsid w:val="00CF2991"/>
    <w:rsid w:val="00D0242E"/>
    <w:rsid w:val="00D03AF5"/>
    <w:rsid w:val="00D0517C"/>
    <w:rsid w:val="00D065D3"/>
    <w:rsid w:val="00D10588"/>
    <w:rsid w:val="00D17D36"/>
    <w:rsid w:val="00D2071F"/>
    <w:rsid w:val="00D353DC"/>
    <w:rsid w:val="00D56D75"/>
    <w:rsid w:val="00D576F1"/>
    <w:rsid w:val="00D60071"/>
    <w:rsid w:val="00D60E8F"/>
    <w:rsid w:val="00D718D1"/>
    <w:rsid w:val="00D77CFA"/>
    <w:rsid w:val="00D77F40"/>
    <w:rsid w:val="00D8177C"/>
    <w:rsid w:val="00D840CB"/>
    <w:rsid w:val="00D84D61"/>
    <w:rsid w:val="00D870A3"/>
    <w:rsid w:val="00D90F0E"/>
    <w:rsid w:val="00D97072"/>
    <w:rsid w:val="00DA1F1D"/>
    <w:rsid w:val="00DC15F3"/>
    <w:rsid w:val="00DC3E8A"/>
    <w:rsid w:val="00DC6C16"/>
    <w:rsid w:val="00DD3E46"/>
    <w:rsid w:val="00DD6C91"/>
    <w:rsid w:val="00DD7F30"/>
    <w:rsid w:val="00DF1E44"/>
    <w:rsid w:val="00DF2D9C"/>
    <w:rsid w:val="00DF3045"/>
    <w:rsid w:val="00E03F3D"/>
    <w:rsid w:val="00E0743A"/>
    <w:rsid w:val="00E075C6"/>
    <w:rsid w:val="00E20958"/>
    <w:rsid w:val="00E21713"/>
    <w:rsid w:val="00E23A5C"/>
    <w:rsid w:val="00E23D7C"/>
    <w:rsid w:val="00E2443F"/>
    <w:rsid w:val="00E24BA9"/>
    <w:rsid w:val="00E31DA3"/>
    <w:rsid w:val="00E346AF"/>
    <w:rsid w:val="00E402A6"/>
    <w:rsid w:val="00E4409A"/>
    <w:rsid w:val="00E45378"/>
    <w:rsid w:val="00E4685B"/>
    <w:rsid w:val="00E46FA8"/>
    <w:rsid w:val="00E55BF2"/>
    <w:rsid w:val="00E57A80"/>
    <w:rsid w:val="00E607C5"/>
    <w:rsid w:val="00E708DC"/>
    <w:rsid w:val="00E72968"/>
    <w:rsid w:val="00E7443B"/>
    <w:rsid w:val="00E748F8"/>
    <w:rsid w:val="00E74A53"/>
    <w:rsid w:val="00E74F84"/>
    <w:rsid w:val="00E7678F"/>
    <w:rsid w:val="00E77853"/>
    <w:rsid w:val="00E85572"/>
    <w:rsid w:val="00E860D6"/>
    <w:rsid w:val="00E96C77"/>
    <w:rsid w:val="00EA1E9E"/>
    <w:rsid w:val="00EA629E"/>
    <w:rsid w:val="00EB63ED"/>
    <w:rsid w:val="00EC2A8F"/>
    <w:rsid w:val="00ED514A"/>
    <w:rsid w:val="00ED7CEB"/>
    <w:rsid w:val="00EE23E6"/>
    <w:rsid w:val="00EE6BC8"/>
    <w:rsid w:val="00EF0E81"/>
    <w:rsid w:val="00EF3B05"/>
    <w:rsid w:val="00F001A7"/>
    <w:rsid w:val="00F01552"/>
    <w:rsid w:val="00F01D85"/>
    <w:rsid w:val="00F11963"/>
    <w:rsid w:val="00F15123"/>
    <w:rsid w:val="00F24B64"/>
    <w:rsid w:val="00F31F45"/>
    <w:rsid w:val="00F37303"/>
    <w:rsid w:val="00F41157"/>
    <w:rsid w:val="00F46092"/>
    <w:rsid w:val="00F47788"/>
    <w:rsid w:val="00F47BB6"/>
    <w:rsid w:val="00F50520"/>
    <w:rsid w:val="00F565D3"/>
    <w:rsid w:val="00F56D71"/>
    <w:rsid w:val="00F73070"/>
    <w:rsid w:val="00F8033E"/>
    <w:rsid w:val="00F81D7D"/>
    <w:rsid w:val="00F860C2"/>
    <w:rsid w:val="00F865F3"/>
    <w:rsid w:val="00F878FA"/>
    <w:rsid w:val="00F906B0"/>
    <w:rsid w:val="00F95B1F"/>
    <w:rsid w:val="00F97BFD"/>
    <w:rsid w:val="00FA4F6B"/>
    <w:rsid w:val="00FA56CB"/>
    <w:rsid w:val="00FB1B42"/>
    <w:rsid w:val="00FB6121"/>
    <w:rsid w:val="00FB7E71"/>
    <w:rsid w:val="00FC3104"/>
    <w:rsid w:val="00FC3A79"/>
    <w:rsid w:val="00FC6BB2"/>
    <w:rsid w:val="00FD268F"/>
    <w:rsid w:val="00FD40B8"/>
    <w:rsid w:val="00FD6579"/>
    <w:rsid w:val="00FD6822"/>
    <w:rsid w:val="00FE1E35"/>
    <w:rsid w:val="00FF32BF"/>
    <w:rsid w:val="00FF4E77"/>
    <w:rsid w:val="70E22D0A"/>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4D03204"/>
  <w15:docId w15:val="{50B46F16-7DA5-418A-B25B-882B5E6E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99"/>
    <w:unhideWhenUsed/>
    <w:pPr>
      <w:spacing w:after="120"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x-doi">
    <w:name w:val="dx-doi"/>
    <w:basedOn w:val="Normal"/>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authors">
    <w:name w:val="authors"/>
    <w:basedOn w:val="DefaultParagraphFont"/>
    <w:qFormat/>
  </w:style>
  <w:style w:type="character" w:customStyle="1" w:styleId="Date1">
    <w:name w:val="Date1"/>
    <w:basedOn w:val="DefaultParagraphFont"/>
    <w:qFormat/>
  </w:style>
  <w:style w:type="character" w:customStyle="1" w:styleId="arttitle">
    <w:name w:val="art_title"/>
    <w:basedOn w:val="DefaultParagraphFont"/>
    <w:qFormat/>
  </w:style>
  <w:style w:type="character" w:customStyle="1" w:styleId="serialtitle">
    <w:name w:val="serial_title"/>
    <w:basedOn w:val="DefaultParagraphFont"/>
    <w:qFormat/>
  </w:style>
  <w:style w:type="character" w:customStyle="1" w:styleId="volumeissue">
    <w:name w:val="volume_issue"/>
    <w:basedOn w:val="DefaultParagraphFont"/>
    <w:qFormat/>
  </w:style>
  <w:style w:type="character" w:customStyle="1" w:styleId="pagerange">
    <w:name w:val="page_range"/>
    <w:basedOn w:val="DefaultParagraphFont"/>
    <w:qFormat/>
  </w:style>
  <w:style w:type="character" w:customStyle="1" w:styleId="doilink">
    <w:name w:val="doi_link"/>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4"/>
      <w:szCs w:val="24"/>
      <w:lang w:val="en-US"/>
    </w:rPr>
  </w:style>
  <w:style w:type="paragraph" w:styleId="NoSpacing">
    <w:name w:val="No Spacing"/>
    <w:uiPriority w:val="1"/>
    <w:qFormat/>
    <w:rPr>
      <w:rFonts w:ascii="Calibri" w:eastAsia="Calibri" w:hAnsi="Calibri" w:cs="Times New Roman"/>
      <w:sz w:val="22"/>
      <w:szCs w:val="22"/>
      <w:lang w:val="en-US" w:eastAsia="en-US"/>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en-US"/>
    </w:rPr>
  </w:style>
  <w:style w:type="paragraph" w:styleId="HTMLPreformatted">
    <w:name w:val="HTML Preformatted"/>
    <w:basedOn w:val="Normal"/>
    <w:link w:val="HTMLPreformattedChar"/>
    <w:uiPriority w:val="99"/>
    <w:semiHidden/>
    <w:unhideWhenUsed/>
    <w:rsid w:val="0086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6394D"/>
    <w:rPr>
      <w:rFonts w:ascii="Courier New" w:eastAsia="Times New Roman" w:hAnsi="Courier New" w:cs="Courier New"/>
      <w:lang w:val="en-US" w:eastAsia="en-US"/>
    </w:rPr>
  </w:style>
  <w:style w:type="character" w:styleId="UnresolvedMention">
    <w:name w:val="Unresolved Mention"/>
    <w:basedOn w:val="DefaultParagraphFont"/>
    <w:uiPriority w:val="99"/>
    <w:semiHidden/>
    <w:unhideWhenUsed/>
    <w:rsid w:val="00632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dwijmh.org" TargetMode="External"/><Relationship Id="rId18" Type="http://schemas.openxmlformats.org/officeDocument/2006/relationships/hyperlink" Target="http://creativecommons.org/licenses/by/4.0/)" TargetMode="External"/><Relationship Id="rId26" Type="http://schemas.openxmlformats.org/officeDocument/2006/relationships/hyperlink" Target="https://asiasociety.org/philippines/philippine-transparency-forum" TargetMode="External"/><Relationship Id="rId39" Type="http://schemas.openxmlformats.org/officeDocument/2006/relationships/hyperlink" Target="https://www.hkex.com.hk/-/media/HKEX-Market/News/News-Release/2007/0703084news.pdf" TargetMode="External"/><Relationship Id="rId21" Type="http://schemas.openxmlformats.org/officeDocument/2006/relationships/hyperlink" Target="https://www.grantthorntonni.com/news-centre/board-accountability-is-a-key-element-of-strong-corporate-governance/" TargetMode="External"/><Relationship Id="rId34" Type="http://schemas.openxmlformats.org/officeDocument/2006/relationships/hyperlink" Target="https://www.researchgate.net/deref/http%3A%2F%2Fdx.doi.org%2F10.1016%2Fj.eswa.2009.02.099?_sg%5B0%5D=XMjA57zKULn2MEeQXPzGAq3NKdqCfKpPAY7ljLf1uYdcdiWXX3LyN6wgIOrhEnzJ-0y7LA0fP6RetOjaF6h7lb7SiQ.MDV6Qq0c7rUFoLSvrmjo27OYh2CYJ5uIQPBoIcpqY5KKwlguVxWqYF9mI4itSe-1wnCES35sbylPpg6Y6KWKBQ" TargetMode="External"/><Relationship Id="rId42" Type="http://schemas.openxmlformats.org/officeDocument/2006/relationships/hyperlink" Target="https://hiring.monster.com/employer-resources/workforce-management/company-culture/corporate-transparency/" TargetMode="External"/><Relationship Id="rId47" Type="http://schemas.openxmlformats.org/officeDocument/2006/relationships/hyperlink" Target="http://www.egrinternational.com/power-transparency-employee-engagement/" TargetMode="External"/><Relationship Id="rId50" Type="http://schemas.openxmlformats.org/officeDocument/2006/relationships/hyperlink" Target="https://www.theguardian.com/global-development/2013/jun/13/transparency-philippines-vincent-lazatin" TargetMode="External"/><Relationship Id="rId55" Type="http://schemas.openxmlformats.org/officeDocument/2006/relationships/hyperlink" Target="http://crystal.uta.edu/~kumar/cse6306/papers/mantena.pdf" TargetMode="External"/><Relationship Id="rId63" Type="http://schemas.openxmlformats.org/officeDocument/2006/relationships/hyperlink" Target="https://safsms.com/blog/role-transparency-school-administration/" TargetMode="External"/><Relationship Id="rId68" Type="http://schemas.openxmlformats.org/officeDocument/2006/relationships/hyperlink" Target="http://www.iiep.unesco.org/en/10-ways-promote-transparency-and-accountability-education-4307" TargetMode="External"/><Relationship Id="rId76"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mailto:%20https://orcid.org/0000-0002-4058-2637" TargetMode="External"/><Relationship Id="rId29" Type="http://schemas.openxmlformats.org/officeDocument/2006/relationships/hyperlink" Target="https://www.glassdoor.com/employers/blog/transparency-in-the-workplace/" TargetMode="External"/><Relationship Id="rId11" Type="http://schemas.openxmlformats.org/officeDocument/2006/relationships/image" Target="media/image3.png"/><Relationship Id="rId24" Type="http://schemas.openxmlformats.org/officeDocument/2006/relationships/hyperlink" Target="https://www.researchgate.net/profile/Ana_Jose_Bellostas-Perezgrueso" TargetMode="External"/><Relationship Id="rId32" Type="http://schemas.openxmlformats.org/officeDocument/2006/relationships/hyperlink" Target="https://doi.org/10.4468/2017.2.03cassano" TargetMode="External"/><Relationship Id="rId37" Type="http://schemas.openxmlformats.org/officeDocument/2006/relationships/hyperlink" Target="https://www.researchgate.net/journal/0262-1711_Journal_of_Management_Development" TargetMode="External"/><Relationship Id="rId40" Type="http://schemas.openxmlformats.org/officeDocument/2006/relationships/hyperlink" Target="https://www.researchgate.net/profile/Hua_Jiang15" TargetMode="External"/><Relationship Id="rId45" Type="http://schemas.openxmlformats.org/officeDocument/2006/relationships/hyperlink" Target="https://www.researchgate.net/journal/1363-254X_Journal_of_Communication_Management" TargetMode="External"/><Relationship Id="rId53" Type="http://schemas.openxmlformats.org/officeDocument/2006/relationships/hyperlink" Target="https://doi.org/10.1111/j.1468-5965.1994.tb00502.x" TargetMode="External"/><Relationship Id="rId58" Type="http://schemas.openxmlformats.org/officeDocument/2006/relationships/hyperlink" Target="https://doi.org/10.1177/0275074006296777" TargetMode="External"/><Relationship Id="rId66" Type="http://schemas.openxmlformats.org/officeDocument/2006/relationships/hyperlink" Target="https://tradingeconomics.com/philippines/corruption-rank" TargetMode="External"/><Relationship Id="rId74" Type="http://schemas.openxmlformats.org/officeDocument/2006/relationships/hyperlink" Target="http://creativecommons.org/licenses/by/4.0/" TargetMode="External"/><Relationship Id="rId79"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s://www.linkedin.com/pulse/20140802184649-236513838-employee-engagement-why-transparent-management-is-the-bottom-line" TargetMode="External"/><Relationship Id="rId10" Type="http://schemas.openxmlformats.org/officeDocument/2006/relationships/hyperlink" Target="http://www.dwijmh.o" TargetMode="External"/><Relationship Id="rId19" Type="http://schemas.openxmlformats.org/officeDocument/2006/relationships/hyperlink" Target="http://creativecommons.org/licenses/by/4.0/)" TargetMode="External"/><Relationship Id="rId31" Type="http://schemas.openxmlformats.org/officeDocument/2006/relationships/hyperlink" Target="https://www.acumence.com/pdf/AberdeenTransparency.pdf" TargetMode="External"/><Relationship Id="rId44" Type="http://schemas.openxmlformats.org/officeDocument/2006/relationships/hyperlink" Target="https://www.researchgate.net/profile/Yi_Luo58" TargetMode="External"/><Relationship Id="rId52" Type="http://schemas.openxmlformats.org/officeDocument/2006/relationships/hyperlink" Target="https://www.ibaset.com/blog/manufacturing-operations-ready-transparency-metrics/" TargetMode="External"/><Relationship Id="rId60" Type="http://schemas.openxmlformats.org/officeDocument/2006/relationships/hyperlink" Target="https://insights.diligent.com/corporate-governance/the-principles-of-good-corporate-governance" TargetMode="External"/><Relationship Id="rId65" Type="http://schemas.openxmlformats.org/officeDocument/2006/relationships/hyperlink" Target="https://www.cipe.org/" TargetMode="External"/><Relationship Id="rId73" Type="http://schemas.openxmlformats.org/officeDocument/2006/relationships/hyperlink" Target="http://ssbfnet.com/ojs/index.php/ijrbs"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yperlink" Target="mailto:https://orcid.org/0000-0002-9693-1541" TargetMode="External"/><Relationship Id="rId22" Type="http://schemas.openxmlformats.org/officeDocument/2006/relationships/hyperlink" Target="https://www.researchgate.net/profile/Francisco_Jose_Lopez-Arceiz" TargetMode="External"/><Relationship Id="rId27" Type="http://schemas.openxmlformats.org/officeDocument/2006/relationships/hyperlink" Target="https://doi.org/10.1080/1359432X.2010.485352" TargetMode="External"/><Relationship Id="rId30" Type="http://schemas.openxmlformats.org/officeDocument/2006/relationships/hyperlink" Target="https://psycnet.apa.org/doi/10.5465/annals.2014.0076" TargetMode="External"/><Relationship Id="rId35" Type="http://schemas.openxmlformats.org/officeDocument/2006/relationships/hyperlink" Target="http://www.cmatesting.org/en/about/integrity-corporate-governance" TargetMode="External"/><Relationship Id="rId43" Type="http://schemas.openxmlformats.org/officeDocument/2006/relationships/hyperlink" Target="https://www.researchgate.net/profile/Hua_Jiang15" TargetMode="External"/><Relationship Id="rId48" Type="http://schemas.openxmlformats.org/officeDocument/2006/relationships/hyperlink" Target="https://www.forbes.com/sites/mikekappel/2019/04/03/transparency-in-business-5-ways-to-build-trust/" TargetMode="External"/><Relationship Id="rId56" Type="http://schemas.openxmlformats.org/officeDocument/2006/relationships/hyperlink" Target="https://www.philstar.com/headlines/2018/05/01/1811110/survey-bribery-corruption-thrives-private-sector" TargetMode="External"/><Relationship Id="rId64" Type="http://schemas.openxmlformats.org/officeDocument/2006/relationships/hyperlink" Target="https://www.ig.com/en/news-and-trade-ideas/top-10-biggest-corporate-scandals-and-how-they-affected-share-pr-181101" TargetMode="External"/><Relationship Id="rId69" Type="http://schemas.openxmlformats.org/officeDocument/2006/relationships/hyperlink" Target="https://doi.org/10.5296/ajfa.v10i1.12492" TargetMode="External"/><Relationship Id="rId77"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www.schoolwebmasters.com/Blog_Articles?entityid=377765" TargetMode="External"/><Relationship Id="rId72" Type="http://schemas.openxmlformats.org/officeDocument/2006/relationships/hyperlink" Target="http://creativecommons.org/licenses/by/4.0/)" TargetMode="External"/><Relationship Id="rId80"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20.png"/><Relationship Id="rId17" Type="http://schemas.openxmlformats.org/officeDocument/2006/relationships/image" Target="media/image4.png"/><Relationship Id="rId25" Type="http://schemas.openxmlformats.org/officeDocument/2006/relationships/hyperlink" Target="https://www.researchgate.net/profile/Jose_Moneva" TargetMode="External"/><Relationship Id="rId33" Type="http://schemas.openxmlformats.org/officeDocument/2006/relationships/hyperlink" Target="https://doi.org/10.19030/jabr.v23i3.1388" TargetMode="External"/><Relationship Id="rId38" Type="http://schemas.openxmlformats.org/officeDocument/2006/relationships/hyperlink" Target="https://doi.org/10.1108/02621710710748248" TargetMode="External"/><Relationship Id="rId46" Type="http://schemas.openxmlformats.org/officeDocument/2006/relationships/hyperlink" Target="https://www.researchgate.net/deref/http%3A%2F%2Fdx.doi.org%2F10.1108%2FJCOM-07-2016-0055" TargetMode="External"/><Relationship Id="rId59" Type="http://schemas.openxmlformats.org/officeDocument/2006/relationships/hyperlink" Target="https://www.officialgazette.gov.ph/2016/07/23/executive-order-no-02-s-2016/" TargetMode="External"/><Relationship Id="rId67" Type="http://schemas.openxmlformats.org/officeDocument/2006/relationships/hyperlink" Target="https://www.transparency.org/whatwedo/publication/global_corruption_report_2009" TargetMode="External"/><Relationship Id="rId20" Type="http://schemas.openxmlformats.org/officeDocument/2006/relationships/image" Target="media/image5.png"/><Relationship Id="rId41" Type="http://schemas.openxmlformats.org/officeDocument/2006/relationships/hyperlink" Target="https://www.researchgate.net/profile/Linjuan_Men" TargetMode="External"/><Relationship Id="rId54" Type="http://schemas.openxmlformats.org/officeDocument/2006/relationships/hyperlink" Target="https://www.statista.com/chart/11757/more-countries-adopt-freedom-of-information-laws/" TargetMode="External"/><Relationship Id="rId62" Type="http://schemas.openxmlformats.org/officeDocument/2006/relationships/hyperlink" Target="https://doi.org/10.1163/ej.9789004145634.1-704.66" TargetMode="External"/><Relationship Id="rId70" Type="http://schemas.openxmlformats.org/officeDocument/2006/relationships/hyperlink" Target="https://doi.org/10.1111/1468-2346.00179" TargetMode="External"/><Relationship Id="rId75" Type="http://schemas.openxmlformats.org/officeDocument/2006/relationships/hyperlink" Target="http://creativecommons.org/licenses/by/4.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researchgate.net/profile/Pilar_Rivera" TargetMode="External"/><Relationship Id="rId28" Type="http://schemas.openxmlformats.org/officeDocument/2006/relationships/hyperlink" Target="https://doi.org/10.2753/PIN1099-9922110400" TargetMode="External"/><Relationship Id="rId36" Type="http://schemas.openxmlformats.org/officeDocument/2006/relationships/hyperlink" Target="https://www.researchgate.net/scientific-contributions/81546867_Rob_Bernshteyn" TargetMode="External"/><Relationship Id="rId49" Type="http://schemas.openxmlformats.org/officeDocument/2006/relationships/hyperlink" Target="https://doi.org/10.1111/ajfs.12027" TargetMode="External"/><Relationship Id="rId57" Type="http://schemas.openxmlformats.org/officeDocument/2006/relationships/hyperlink" Target="https://pdfs.semanticscholar.org/8812/becab18cd6563534f4a7ccf6206ea2c78a3b.pdf"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wijmh.org/index.php/dwijmh/inde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3AA59F4-1B54-49B5-BD58-9B91A722F31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18</Pages>
  <Words>7124</Words>
  <Characters>48233</Characters>
  <Application>Microsoft Office Word</Application>
  <DocSecurity>0</DocSecurity>
  <Lines>893</Lines>
  <Paragraphs>608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RESEARCH_PC2</cp:lastModifiedBy>
  <cp:revision>27</cp:revision>
  <cp:lastPrinted>2020-07-24T12:16:00Z</cp:lastPrinted>
  <dcterms:created xsi:type="dcterms:W3CDTF">2023-03-02T03:13:00Z</dcterms:created>
  <dcterms:modified xsi:type="dcterms:W3CDTF">2023-03-13T07:27:00Z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7693759241bf1b07a7da1bb10b1e7888a200f07774072049978734b6685f5afe</vt:lpwstr>
  </property>
  <property fmtid="{D5CDD505-2E9C-101B-9397-08002B2CF9AE}" pid="3" name="KSOProductBuildVer">
    <vt:lpwstr>1033-11.2.0.11440</vt:lpwstr>
  </property>
  <property fmtid="{D5CDD505-2E9C-101B-9397-08002B2CF9AE}" pid="4" name="ICV">
    <vt:lpwstr>FBDEA52A3BFC4776877ACEAB22AB7D81</vt:lpwstr>
  </property>
</Properties>
</file>